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AED1A" w14:textId="5CDFD919" w:rsidR="00021B8B" w:rsidRPr="00FD166F" w:rsidRDefault="00021B8B" w:rsidP="00021B8B">
      <w:pPr>
        <w:tabs>
          <w:tab w:val="left" w:pos="7920"/>
        </w:tabs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</w:t>
      </w:r>
      <w:r w:rsidR="00C71FFB">
        <w:rPr>
          <w:rFonts w:ascii="Arial" w:hAnsi="Arial" w:cs="Arial"/>
          <w:b/>
          <w:lang w:val="de-DE"/>
        </w:rPr>
        <w:t>5</w:t>
      </w:r>
      <w:r w:rsidR="00DB27DB">
        <w:rPr>
          <w:rFonts w:ascii="Arial" w:hAnsi="Arial" w:cs="Arial"/>
          <w:b/>
          <w:lang w:val="de-DE"/>
        </w:rPr>
        <w:t>e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</w:t>
      </w:r>
      <w:r w:rsidR="004F617D">
        <w:rPr>
          <w:rFonts w:ascii="Arial" w:hAnsi="Arial" w:cs="Arial"/>
          <w:b/>
          <w:lang w:val="de-DE"/>
        </w:rPr>
        <w:t>200</w:t>
      </w:r>
      <w:r w:rsidR="00C94B7B">
        <w:rPr>
          <w:rFonts w:ascii="Arial" w:hAnsi="Arial" w:cs="Arial"/>
          <w:b/>
          <w:lang w:val="de-DE"/>
        </w:rPr>
        <w:t>7109</w:t>
      </w:r>
      <w:r>
        <w:rPr>
          <w:rFonts w:ascii="Arial" w:hAnsi="Arial" w:cs="Arial"/>
          <w:b/>
          <w:lang w:val="de-DE"/>
        </w:rPr>
        <w:br/>
      </w:r>
      <w:r w:rsidR="00D32A06">
        <w:rPr>
          <w:rFonts w:ascii="Arial" w:hAnsi="Arial" w:cs="Arial"/>
          <w:b/>
        </w:rPr>
        <w:t>Electronic Meeting</w:t>
      </w:r>
      <w:r w:rsidR="000948A8">
        <w:rPr>
          <w:rFonts w:ascii="Arial" w:hAnsi="Arial" w:cs="Arial"/>
          <w:b/>
        </w:rPr>
        <w:t xml:space="preserve">, </w:t>
      </w:r>
      <w:r w:rsidR="00D32A06">
        <w:rPr>
          <w:rFonts w:ascii="Arial" w:hAnsi="Arial" w:cs="Arial"/>
          <w:b/>
        </w:rPr>
        <w:t>May</w:t>
      </w:r>
      <w:r w:rsidR="004F617D">
        <w:rPr>
          <w:rFonts w:ascii="Arial" w:hAnsi="Arial" w:cs="Arial"/>
          <w:b/>
        </w:rPr>
        <w:t xml:space="preserve"> 2</w:t>
      </w:r>
      <w:r w:rsidR="00D32A0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– </w:t>
      </w:r>
      <w:r w:rsidR="00D32A06">
        <w:rPr>
          <w:rFonts w:ascii="Arial" w:hAnsi="Arial" w:cs="Arial"/>
          <w:b/>
        </w:rPr>
        <w:t>June 5</w:t>
      </w:r>
      <w:r>
        <w:rPr>
          <w:rFonts w:ascii="Arial" w:hAnsi="Arial" w:cs="Arial"/>
          <w:b/>
        </w:rPr>
        <w:t>, 20</w:t>
      </w:r>
      <w:r w:rsidR="004F617D">
        <w:rPr>
          <w:rFonts w:ascii="Arial" w:hAnsi="Arial" w:cs="Arial"/>
          <w:b/>
        </w:rPr>
        <w:t>20</w:t>
      </w:r>
    </w:p>
    <w:p w14:paraId="6BA6C8D9" w14:textId="77777777" w:rsidR="00021B8B" w:rsidRDefault="00021B8B" w:rsidP="00021B8B">
      <w:pPr>
        <w:tabs>
          <w:tab w:val="left" w:pos="2160"/>
        </w:tabs>
        <w:rPr>
          <w:rFonts w:ascii="Arial" w:hAnsi="Arial" w:cs="Arial"/>
          <w:b/>
        </w:rPr>
      </w:pPr>
    </w:p>
    <w:p w14:paraId="787414D4" w14:textId="57E6E91C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DB27DB">
        <w:rPr>
          <w:rFonts w:ascii="Arial" w:hAnsi="Arial" w:cs="Arial"/>
          <w:b/>
        </w:rPr>
        <w:t>6</w:t>
      </w:r>
      <w:r w:rsidRPr="00D428D1">
        <w:rPr>
          <w:rFonts w:ascii="Arial" w:hAnsi="Arial" w:cs="Arial"/>
          <w:b/>
        </w:rPr>
        <w:t>.</w:t>
      </w:r>
      <w:r w:rsidR="00DB1840">
        <w:rPr>
          <w:rFonts w:ascii="Arial" w:hAnsi="Arial" w:cs="Arial"/>
          <w:b/>
        </w:rPr>
        <w:t>1</w:t>
      </w:r>
      <w:r w:rsidR="00447E40">
        <w:rPr>
          <w:rFonts w:ascii="Arial" w:hAnsi="Arial" w:cs="Arial"/>
          <w:b/>
        </w:rPr>
        <w:t>4</w:t>
      </w:r>
      <w:r w:rsidRPr="00D428D1">
        <w:rPr>
          <w:rFonts w:ascii="Arial" w:hAnsi="Arial" w:cs="Arial"/>
          <w:b/>
        </w:rPr>
        <w:t>.</w:t>
      </w:r>
      <w:r w:rsidR="00447E40">
        <w:rPr>
          <w:rFonts w:ascii="Arial" w:hAnsi="Arial" w:cs="Arial"/>
          <w:b/>
        </w:rPr>
        <w:t>1</w:t>
      </w:r>
      <w:r w:rsidR="004F617D">
        <w:rPr>
          <w:rFonts w:ascii="Arial" w:hAnsi="Arial" w:cs="Arial"/>
          <w:b/>
        </w:rPr>
        <w:t>.1</w:t>
      </w:r>
    </w:p>
    <w:p w14:paraId="18500DB7" w14:textId="77777777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14:paraId="522AF355" w14:textId="0C1233A3" w:rsidR="00021B8B" w:rsidRPr="00756545" w:rsidRDefault="00021B8B" w:rsidP="00021B8B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C71FFB">
        <w:rPr>
          <w:rFonts w:ascii="Arial" w:hAnsi="Arial" w:cs="Arial"/>
          <w:b/>
        </w:rPr>
        <w:t>Views on r</w:t>
      </w:r>
      <w:r w:rsidR="00FF5D68">
        <w:rPr>
          <w:rFonts w:ascii="Arial" w:hAnsi="Arial" w:cs="Arial"/>
          <w:b/>
        </w:rPr>
        <w:t>emaining</w:t>
      </w:r>
      <w:r w:rsidR="005F513E">
        <w:rPr>
          <w:rFonts w:ascii="Arial" w:hAnsi="Arial" w:cs="Arial"/>
          <w:b/>
        </w:rPr>
        <w:t xml:space="preserve"> issues</w:t>
      </w:r>
      <w:r w:rsidR="00FF5D68">
        <w:rPr>
          <w:rFonts w:ascii="Arial" w:hAnsi="Arial" w:cs="Arial"/>
          <w:b/>
        </w:rPr>
        <w:t xml:space="preserve"> </w:t>
      </w:r>
      <w:r w:rsidR="00C71FFB">
        <w:rPr>
          <w:rFonts w:ascii="Arial" w:hAnsi="Arial" w:cs="Arial"/>
          <w:b/>
        </w:rPr>
        <w:t>of</w:t>
      </w:r>
      <w:r w:rsidR="00FF5D68">
        <w:rPr>
          <w:rFonts w:ascii="Arial" w:hAnsi="Arial" w:cs="Arial"/>
          <w:b/>
        </w:rPr>
        <w:t xml:space="preserve"> Rel-16 </w:t>
      </w:r>
      <w:r w:rsidR="00A40BFA">
        <w:rPr>
          <w:rFonts w:ascii="Arial" w:hAnsi="Arial" w:cs="Arial"/>
          <w:b/>
        </w:rPr>
        <w:t xml:space="preserve">FR2 MPE </w:t>
      </w:r>
      <w:r w:rsidR="00FF5D68">
        <w:rPr>
          <w:rFonts w:ascii="Arial" w:hAnsi="Arial" w:cs="Arial"/>
          <w:b/>
        </w:rPr>
        <w:t>solution</w:t>
      </w:r>
    </w:p>
    <w:p w14:paraId="54C5D327" w14:textId="233BDAD5" w:rsidR="00021B8B" w:rsidRPr="0024370F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24370F">
        <w:rPr>
          <w:rFonts w:ascii="Arial" w:hAnsi="Arial" w:cs="Arial"/>
          <w:b/>
        </w:rPr>
        <w:t>Document for:</w:t>
      </w:r>
      <w:r w:rsidRPr="0024370F">
        <w:rPr>
          <w:rFonts w:ascii="Arial" w:hAnsi="Arial" w:cs="Arial"/>
          <w:b/>
        </w:rPr>
        <w:tab/>
      </w:r>
      <w:r w:rsidR="00F94A58">
        <w:rPr>
          <w:rFonts w:ascii="Arial" w:hAnsi="Arial" w:cs="Arial"/>
          <w:b/>
        </w:rPr>
        <w:t>Discussion</w:t>
      </w:r>
    </w:p>
    <w:p w14:paraId="44425FC0" w14:textId="77777777" w:rsidR="00021B8B" w:rsidRPr="00D7058C" w:rsidRDefault="00021B8B" w:rsidP="00D47DAD">
      <w:pPr>
        <w:pStyle w:val="Heading1"/>
        <w:ind w:left="562" w:hanging="562"/>
        <w:rPr>
          <w:lang w:val="en-US"/>
        </w:rPr>
      </w:pPr>
      <w:r w:rsidRPr="00D7058C">
        <w:rPr>
          <w:lang w:val="en-US"/>
        </w:rPr>
        <w:t>Introduction</w:t>
      </w:r>
    </w:p>
    <w:p w14:paraId="45AC737E" w14:textId="12FF1750" w:rsidR="0028264A" w:rsidRDefault="00E77997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>RAN4</w:t>
      </w:r>
      <w:r w:rsidR="000458B2">
        <w:rPr>
          <w:sz w:val="20"/>
          <w:szCs w:val="20"/>
        </w:rPr>
        <w:t xml:space="preserve"> </w:t>
      </w:r>
      <w:r w:rsidR="00A3262A" w:rsidRPr="00E21244">
        <w:rPr>
          <w:sz w:val="20"/>
          <w:szCs w:val="20"/>
        </w:rPr>
        <w:t>agreed to f</w:t>
      </w:r>
      <w:r w:rsidR="000458B2">
        <w:rPr>
          <w:sz w:val="20"/>
          <w:szCs w:val="20"/>
        </w:rPr>
        <w:t>ocus on a signaling-based solution</w:t>
      </w:r>
      <w:r w:rsidR="00A3262A" w:rsidRPr="00E21244">
        <w:rPr>
          <w:sz w:val="20"/>
          <w:szCs w:val="20"/>
        </w:rPr>
        <w:t xml:space="preserve"> </w:t>
      </w:r>
      <w:r w:rsidR="000458B2">
        <w:rPr>
          <w:sz w:val="20"/>
          <w:szCs w:val="20"/>
        </w:rPr>
        <w:t xml:space="preserve">that will indicate P-MPR to the network </w:t>
      </w:r>
      <w:r>
        <w:rPr>
          <w:sz w:val="20"/>
          <w:szCs w:val="20"/>
        </w:rPr>
        <w:t>to address potential radio link failures and connection releases in Rel-</w:t>
      </w:r>
      <w:r w:rsidRPr="004458BE">
        <w:rPr>
          <w:sz w:val="20"/>
          <w:szCs w:val="20"/>
        </w:rPr>
        <w:t xml:space="preserve">16 </w:t>
      </w:r>
      <w:r w:rsidR="000458B2" w:rsidRPr="004458BE">
        <w:rPr>
          <w:sz w:val="20"/>
          <w:szCs w:val="20"/>
        </w:rPr>
        <w:t>[</w:t>
      </w:r>
      <w:r w:rsidRPr="004458BE">
        <w:rPr>
          <w:sz w:val="20"/>
          <w:szCs w:val="20"/>
        </w:rPr>
        <w:t>1-</w:t>
      </w:r>
      <w:r w:rsidR="000C0B9D">
        <w:rPr>
          <w:sz w:val="20"/>
          <w:szCs w:val="20"/>
        </w:rPr>
        <w:t>3</w:t>
      </w:r>
      <w:r w:rsidR="000458B2" w:rsidRPr="004458BE">
        <w:rPr>
          <w:sz w:val="20"/>
          <w:szCs w:val="20"/>
        </w:rPr>
        <w:t>].</w:t>
      </w:r>
      <w:r w:rsidR="000458B2">
        <w:rPr>
          <w:sz w:val="20"/>
          <w:szCs w:val="20"/>
        </w:rPr>
        <w:t xml:space="preserve"> </w:t>
      </w:r>
      <w:r w:rsidR="004458BE">
        <w:rPr>
          <w:sz w:val="20"/>
          <w:szCs w:val="20"/>
        </w:rPr>
        <w:t xml:space="preserve">Thus far, options for the </w:t>
      </w:r>
      <w:r>
        <w:rPr>
          <w:sz w:val="20"/>
          <w:szCs w:val="20"/>
        </w:rPr>
        <w:t>report’s granularity</w:t>
      </w:r>
      <w:r w:rsidR="004458BE">
        <w:rPr>
          <w:sz w:val="20"/>
          <w:szCs w:val="20"/>
        </w:rPr>
        <w:t xml:space="preserve"> have been narrowed down</w:t>
      </w:r>
      <w:r>
        <w:rPr>
          <w:sz w:val="20"/>
          <w:szCs w:val="20"/>
        </w:rPr>
        <w:t xml:space="preserve"> and </w:t>
      </w:r>
      <w:r w:rsidR="000C0B9D">
        <w:rPr>
          <w:sz w:val="20"/>
          <w:szCs w:val="20"/>
        </w:rPr>
        <w:t>a</w:t>
      </w:r>
      <w:r w:rsidR="0031347A">
        <w:rPr>
          <w:sz w:val="20"/>
          <w:szCs w:val="20"/>
        </w:rPr>
        <w:t>t least a</w:t>
      </w:r>
      <w:r w:rsidR="004458BE">
        <w:rPr>
          <w:sz w:val="20"/>
          <w:szCs w:val="20"/>
        </w:rPr>
        <w:t xml:space="preserve"> network-configured P-MPR threshold </w:t>
      </w:r>
      <w:r w:rsidR="000C0B9D">
        <w:rPr>
          <w:sz w:val="20"/>
          <w:szCs w:val="20"/>
        </w:rPr>
        <w:t>was</w:t>
      </w:r>
      <w:r w:rsidR="004458BE">
        <w:rPr>
          <w:sz w:val="20"/>
          <w:szCs w:val="20"/>
        </w:rPr>
        <w:t xml:space="preserve"> agreed </w:t>
      </w:r>
      <w:r w:rsidR="000C0B9D">
        <w:rPr>
          <w:sz w:val="20"/>
          <w:szCs w:val="20"/>
        </w:rPr>
        <w:t xml:space="preserve">to be used to </w:t>
      </w:r>
      <w:r>
        <w:rPr>
          <w:sz w:val="20"/>
          <w:szCs w:val="20"/>
        </w:rPr>
        <w:t>trigger</w:t>
      </w:r>
      <w:r w:rsidR="000C0B9D">
        <w:rPr>
          <w:sz w:val="20"/>
          <w:szCs w:val="20"/>
        </w:rPr>
        <w:t xml:space="preserve"> the report [4-</w:t>
      </w:r>
      <w:r w:rsidR="00191984">
        <w:rPr>
          <w:sz w:val="20"/>
          <w:szCs w:val="20"/>
        </w:rPr>
        <w:t>6</w:t>
      </w:r>
      <w:r w:rsidR="000C0B9D">
        <w:rPr>
          <w:sz w:val="20"/>
          <w:szCs w:val="20"/>
        </w:rPr>
        <w:t>]</w:t>
      </w:r>
      <w:r>
        <w:rPr>
          <w:sz w:val="20"/>
          <w:szCs w:val="20"/>
        </w:rPr>
        <w:t xml:space="preserve">. </w:t>
      </w:r>
      <w:r w:rsidR="000C0B9D">
        <w:rPr>
          <w:sz w:val="20"/>
          <w:szCs w:val="20"/>
        </w:rPr>
        <w:t xml:space="preserve">This left </w:t>
      </w:r>
      <w:r>
        <w:rPr>
          <w:sz w:val="20"/>
          <w:szCs w:val="20"/>
        </w:rPr>
        <w:t>the reporting range a</w:t>
      </w:r>
      <w:r w:rsidR="0031347A">
        <w:rPr>
          <w:sz w:val="20"/>
          <w:szCs w:val="20"/>
        </w:rPr>
        <w:t>nd granularity of P-MPR, and further details on the</w:t>
      </w:r>
      <w:r>
        <w:rPr>
          <w:sz w:val="20"/>
          <w:szCs w:val="20"/>
        </w:rPr>
        <w:t xml:space="preserve"> report’s triggering conditions</w:t>
      </w:r>
      <w:r w:rsidR="004458BE">
        <w:rPr>
          <w:sz w:val="20"/>
          <w:szCs w:val="20"/>
        </w:rPr>
        <w:t xml:space="preserve"> as the </w:t>
      </w:r>
      <w:r w:rsidR="007303A0">
        <w:rPr>
          <w:sz w:val="20"/>
          <w:szCs w:val="20"/>
        </w:rPr>
        <w:t xml:space="preserve">main </w:t>
      </w:r>
      <w:r w:rsidR="009D63F7">
        <w:rPr>
          <w:sz w:val="20"/>
          <w:szCs w:val="20"/>
        </w:rPr>
        <w:t>remaining</w:t>
      </w:r>
      <w:r w:rsidR="004458BE">
        <w:rPr>
          <w:sz w:val="20"/>
          <w:szCs w:val="20"/>
        </w:rPr>
        <w:t xml:space="preserve"> issues</w:t>
      </w:r>
      <w:r w:rsidR="000C0B9D">
        <w:rPr>
          <w:sz w:val="20"/>
          <w:szCs w:val="20"/>
        </w:rPr>
        <w:t xml:space="preserve"> to be addressed in RAN4 [</w:t>
      </w:r>
      <w:r w:rsidR="009D63F7">
        <w:rPr>
          <w:sz w:val="20"/>
          <w:szCs w:val="20"/>
        </w:rPr>
        <w:t>6</w:t>
      </w:r>
      <w:r w:rsidR="000C0B9D">
        <w:rPr>
          <w:sz w:val="20"/>
          <w:szCs w:val="20"/>
        </w:rPr>
        <w:t>]</w:t>
      </w:r>
      <w:r w:rsidR="004458BE">
        <w:rPr>
          <w:sz w:val="20"/>
          <w:szCs w:val="20"/>
        </w:rPr>
        <w:t>.</w:t>
      </w:r>
    </w:p>
    <w:p w14:paraId="7DB1F317" w14:textId="77777777" w:rsidR="0028264A" w:rsidRDefault="0028264A" w:rsidP="00DC3469">
      <w:pPr>
        <w:jc w:val="both"/>
        <w:rPr>
          <w:sz w:val="20"/>
          <w:szCs w:val="20"/>
        </w:rPr>
      </w:pPr>
    </w:p>
    <w:p w14:paraId="51612C0B" w14:textId="41A6BF21" w:rsidR="000458B2" w:rsidRDefault="009D63F7" w:rsidP="000458B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The WF [6] encourages a compromise between two options</w:t>
      </w:r>
      <w:r w:rsidR="000458B2">
        <w:rPr>
          <w:sz w:val="20"/>
          <w:szCs w:val="20"/>
        </w:rPr>
        <w:t xml:space="preserve"> </w:t>
      </w:r>
      <w:r>
        <w:rPr>
          <w:sz w:val="20"/>
          <w:szCs w:val="20"/>
        </w:rPr>
        <w:t>for the report’s granularity (captured below). For the report configuration, the triggering mechanism and conditions will be further discussed.</w:t>
      </w:r>
    </w:p>
    <w:p w14:paraId="0260F7DF" w14:textId="4A4F058A" w:rsidR="009B69B6" w:rsidRDefault="009B69B6" w:rsidP="009B69B6">
      <w:pPr>
        <w:jc w:val="center"/>
        <w:rPr>
          <w:sz w:val="20"/>
          <w:szCs w:val="20"/>
        </w:rPr>
      </w:pPr>
      <w:r w:rsidRPr="009B69B6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5D899D" wp14:editId="207F6531">
                <wp:extent cx="6080077" cy="2024269"/>
                <wp:effectExtent l="0" t="0" r="16510" b="1841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7" cy="20242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175BF" w14:textId="003EF64C" w:rsidR="00B177B4" w:rsidRDefault="00B177B4" w:rsidP="00212E8B">
                            <w:pPr>
                              <w:spacing w:before="100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99BD3D6" wp14:editId="0A7B643B">
                                  <wp:extent cx="3776472" cy="2084832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6472" cy="20848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5D89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75pt;height:1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">
                <v:textbox style="mso-fit-shape-to-text:t">
                  <w:txbxContent>
                    <w:p w14:paraId="604175BF" w14:textId="003EF64C" w:rsidR="00B177B4" w:rsidRDefault="00B177B4" w:rsidP="00212E8B">
                      <w:pPr>
                        <w:spacing w:before="100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99BD3D6" wp14:editId="0A7B643B">
                            <wp:extent cx="3776472" cy="2084832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6472" cy="20848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C41B92" w14:textId="77777777" w:rsidR="009B69B6" w:rsidRDefault="009B69B6" w:rsidP="00DC3469">
      <w:pPr>
        <w:jc w:val="both"/>
        <w:rPr>
          <w:sz w:val="20"/>
          <w:szCs w:val="20"/>
        </w:rPr>
      </w:pPr>
    </w:p>
    <w:p w14:paraId="1969368D" w14:textId="47B75858" w:rsidR="00746F7A" w:rsidRDefault="00191984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 LS updating RAN2 on the progress of </w:t>
      </w:r>
      <w:r w:rsidR="00721FA4">
        <w:rPr>
          <w:sz w:val="20"/>
          <w:szCs w:val="20"/>
        </w:rPr>
        <w:t>our</w:t>
      </w:r>
      <w:r>
        <w:rPr>
          <w:sz w:val="20"/>
          <w:szCs w:val="20"/>
        </w:rPr>
        <w:t xml:space="preserve"> discussions was approved [7]</w:t>
      </w:r>
      <w:r w:rsidR="00231526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The </w:t>
      </w:r>
      <w:r w:rsidR="00721FA4">
        <w:rPr>
          <w:sz w:val="20"/>
          <w:szCs w:val="20"/>
        </w:rPr>
        <w:t>LS</w:t>
      </w:r>
      <w:r>
        <w:rPr>
          <w:sz w:val="20"/>
          <w:szCs w:val="20"/>
        </w:rPr>
        <w:t xml:space="preserve"> also states that RAN4 will finalize the open issues and communicate our agreements to RAN2</w:t>
      </w:r>
      <w:r w:rsidR="00721FA4">
        <w:rPr>
          <w:sz w:val="20"/>
          <w:szCs w:val="20"/>
        </w:rPr>
        <w:t xml:space="preserve"> in this meeting (RAN4 #95e)</w:t>
      </w:r>
      <w:r>
        <w:rPr>
          <w:sz w:val="20"/>
          <w:szCs w:val="20"/>
        </w:rPr>
        <w:t>.</w:t>
      </w:r>
    </w:p>
    <w:p w14:paraId="4D22365B" w14:textId="77777777" w:rsidR="00746F7A" w:rsidRDefault="00746F7A" w:rsidP="00DC3469">
      <w:pPr>
        <w:jc w:val="both"/>
        <w:rPr>
          <w:sz w:val="20"/>
          <w:szCs w:val="20"/>
        </w:rPr>
      </w:pPr>
    </w:p>
    <w:p w14:paraId="47E9992E" w14:textId="77777777" w:rsidR="00746F7A" w:rsidRDefault="00746F7A" w:rsidP="00746F7A">
      <w:pPr>
        <w:jc w:val="center"/>
        <w:rPr>
          <w:sz w:val="20"/>
          <w:szCs w:val="20"/>
        </w:rPr>
      </w:pPr>
      <w:r w:rsidRPr="009B69B6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1702A72" wp14:editId="3004280E">
                <wp:extent cx="6051655" cy="2002705"/>
                <wp:effectExtent l="0" t="0" r="25400" b="2222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655" cy="200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43C64" w14:textId="4F2A8167" w:rsidR="00B177B4" w:rsidRDefault="00B177B4" w:rsidP="00231526">
                            <w:pPr>
                              <w:spacing w:before="10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9C328A" wp14:editId="2CB32BCE">
                                  <wp:extent cx="5129784" cy="1033272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29784" cy="1033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702A72" id="_x0000_s1027" type="#_x0000_t202" style="width:476.5pt;height:15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">
                <v:textbox style="mso-fit-shape-to-text:t">
                  <w:txbxContent>
                    <w:p w14:paraId="0BF43C64" w14:textId="4F2A8167" w:rsidR="00B177B4" w:rsidRDefault="00B177B4" w:rsidP="00231526">
                      <w:pPr>
                        <w:spacing w:before="10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89C328A" wp14:editId="2CB32BCE">
                            <wp:extent cx="5129784" cy="1033272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29784" cy="10332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A649F5" w14:textId="77777777" w:rsidR="00746F7A" w:rsidRDefault="00746F7A" w:rsidP="00746F7A">
      <w:pPr>
        <w:jc w:val="both"/>
        <w:rPr>
          <w:sz w:val="20"/>
          <w:szCs w:val="20"/>
        </w:rPr>
      </w:pPr>
    </w:p>
    <w:p w14:paraId="3767D4A6" w14:textId="22D7DFE7" w:rsidR="00231526" w:rsidRDefault="00231526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we have </w:t>
      </w:r>
      <w:r w:rsidR="00706EB9">
        <w:rPr>
          <w:sz w:val="20"/>
          <w:szCs w:val="20"/>
        </w:rPr>
        <w:t xml:space="preserve">to </w:t>
      </w:r>
      <w:r w:rsidR="00721FA4">
        <w:rPr>
          <w:sz w:val="20"/>
          <w:szCs w:val="20"/>
        </w:rPr>
        <w:t>provide feedback to RAN2 during this meeting, in this paper we address the remaining open issues t</w:t>
      </w:r>
      <w:r>
        <w:rPr>
          <w:sz w:val="20"/>
          <w:szCs w:val="20"/>
        </w:rPr>
        <w:t xml:space="preserve">o finalize the </w:t>
      </w:r>
      <w:r w:rsidR="00721FA4">
        <w:rPr>
          <w:sz w:val="20"/>
          <w:szCs w:val="20"/>
        </w:rPr>
        <w:t xml:space="preserve">Rel-16 </w:t>
      </w:r>
      <w:r>
        <w:rPr>
          <w:sz w:val="20"/>
          <w:szCs w:val="20"/>
        </w:rPr>
        <w:t>enhanced solution.</w:t>
      </w:r>
    </w:p>
    <w:p w14:paraId="2555C75D" w14:textId="77777777" w:rsidR="00231526" w:rsidRDefault="00231526" w:rsidP="00DC3469">
      <w:pPr>
        <w:jc w:val="both"/>
        <w:rPr>
          <w:sz w:val="20"/>
          <w:szCs w:val="20"/>
        </w:rPr>
      </w:pPr>
    </w:p>
    <w:p w14:paraId="20E2239B" w14:textId="77777777" w:rsidR="00094E87" w:rsidRDefault="00094E87" w:rsidP="00FB4245">
      <w:pPr>
        <w:spacing w:after="180"/>
        <w:jc w:val="both"/>
        <w:rPr>
          <w:sz w:val="20"/>
          <w:szCs w:val="20"/>
        </w:rPr>
      </w:pPr>
    </w:p>
    <w:p w14:paraId="1E7CBAE4" w14:textId="77777777" w:rsidR="007A03DB" w:rsidRPr="006B530C" w:rsidRDefault="007A03DB" w:rsidP="007A03DB">
      <w:pPr>
        <w:pStyle w:val="Heading1"/>
        <w:spacing w:before="140"/>
        <w:ind w:left="562" w:hanging="562"/>
        <w:rPr>
          <w:lang w:val="en-US"/>
        </w:rPr>
      </w:pPr>
      <w:r w:rsidRPr="006B530C">
        <w:rPr>
          <w:lang w:val="en-US"/>
        </w:rPr>
        <w:lastRenderedPageBreak/>
        <w:t>Discussion</w:t>
      </w:r>
    </w:p>
    <w:p w14:paraId="40F0FE10" w14:textId="49C8D166" w:rsidR="004E3002" w:rsidRDefault="00C2083C" w:rsidP="004E3002">
      <w:pPr>
        <w:pStyle w:val="Heading2"/>
        <w:tabs>
          <w:tab w:val="clear" w:pos="360"/>
        </w:tabs>
        <w:spacing w:before="120" w:after="120"/>
        <w:ind w:left="562" w:hanging="562"/>
        <w:rPr>
          <w:rFonts w:eastAsia="SimSun"/>
        </w:rPr>
      </w:pPr>
      <w:r>
        <w:rPr>
          <w:rFonts w:eastAsia="SimSun"/>
        </w:rPr>
        <w:t xml:space="preserve">Remaining </w:t>
      </w:r>
      <w:r w:rsidR="004E3002">
        <w:rPr>
          <w:rFonts w:eastAsia="SimSun"/>
        </w:rPr>
        <w:t>issues</w:t>
      </w:r>
    </w:p>
    <w:p w14:paraId="158851E3" w14:textId="121E6FAC" w:rsidR="00706EB9" w:rsidRDefault="00706EB9" w:rsidP="004E031E">
      <w:pPr>
        <w:jc w:val="both"/>
        <w:rPr>
          <w:sz w:val="20"/>
          <w:szCs w:val="20"/>
        </w:rPr>
      </w:pPr>
      <w:r w:rsidRPr="0054382A">
        <w:rPr>
          <w:sz w:val="20"/>
          <w:szCs w:val="20"/>
        </w:rPr>
        <w:t xml:space="preserve">While </w:t>
      </w:r>
      <w:r w:rsidR="004E031E" w:rsidRPr="0054382A">
        <w:rPr>
          <w:sz w:val="20"/>
          <w:szCs w:val="20"/>
        </w:rPr>
        <w:t xml:space="preserve">discussions </w:t>
      </w:r>
      <w:r w:rsidR="0086497D" w:rsidRPr="0054382A">
        <w:rPr>
          <w:sz w:val="20"/>
          <w:szCs w:val="20"/>
        </w:rPr>
        <w:t>on</w:t>
      </w:r>
      <w:r w:rsidR="004E031E" w:rsidRPr="0054382A">
        <w:rPr>
          <w:sz w:val="20"/>
          <w:szCs w:val="20"/>
        </w:rPr>
        <w:t xml:space="preserve"> </w:t>
      </w:r>
      <w:r w:rsidRPr="0054382A">
        <w:rPr>
          <w:sz w:val="20"/>
          <w:szCs w:val="20"/>
        </w:rPr>
        <w:t xml:space="preserve">the content of the report </w:t>
      </w:r>
      <w:r w:rsidR="004E031E" w:rsidRPr="0054382A">
        <w:rPr>
          <w:sz w:val="20"/>
          <w:szCs w:val="20"/>
        </w:rPr>
        <w:t xml:space="preserve">have </w:t>
      </w:r>
      <w:r w:rsidR="0054382A" w:rsidRPr="0054382A">
        <w:rPr>
          <w:sz w:val="20"/>
          <w:szCs w:val="20"/>
        </w:rPr>
        <w:t xml:space="preserve">made some </w:t>
      </w:r>
      <w:r w:rsidR="004E031E" w:rsidRPr="0054382A">
        <w:rPr>
          <w:sz w:val="20"/>
          <w:szCs w:val="20"/>
        </w:rPr>
        <w:t>progress [</w:t>
      </w:r>
      <w:r w:rsidR="0054382A" w:rsidRPr="0054382A">
        <w:rPr>
          <w:sz w:val="20"/>
          <w:szCs w:val="20"/>
        </w:rPr>
        <w:t>3</w:t>
      </w:r>
      <w:r w:rsidR="00C70D02" w:rsidRPr="0054382A">
        <w:rPr>
          <w:sz w:val="20"/>
          <w:szCs w:val="20"/>
        </w:rPr>
        <w:t>-</w:t>
      </w:r>
      <w:r w:rsidR="0054382A" w:rsidRPr="0054382A">
        <w:rPr>
          <w:sz w:val="20"/>
          <w:szCs w:val="20"/>
        </w:rPr>
        <w:t>5</w:t>
      </w:r>
      <w:r w:rsidR="004E031E" w:rsidRPr="0054382A">
        <w:rPr>
          <w:sz w:val="20"/>
          <w:szCs w:val="20"/>
        </w:rPr>
        <w:t>]</w:t>
      </w:r>
      <w:r w:rsidR="001A37AE">
        <w:rPr>
          <w:sz w:val="20"/>
          <w:szCs w:val="20"/>
        </w:rPr>
        <w:t xml:space="preserve">, the P-MPR </w:t>
      </w:r>
      <w:r>
        <w:rPr>
          <w:sz w:val="20"/>
          <w:szCs w:val="20"/>
        </w:rPr>
        <w:t>range and granularity</w:t>
      </w:r>
      <w:r w:rsidR="004E031E">
        <w:rPr>
          <w:sz w:val="20"/>
          <w:szCs w:val="20"/>
        </w:rPr>
        <w:t>, report configuration</w:t>
      </w:r>
      <w:r w:rsidR="00B40C33">
        <w:rPr>
          <w:sz w:val="20"/>
          <w:szCs w:val="20"/>
        </w:rPr>
        <w:t xml:space="preserve">, </w:t>
      </w:r>
      <w:r w:rsidR="001A37AE">
        <w:rPr>
          <w:sz w:val="20"/>
          <w:szCs w:val="20"/>
        </w:rPr>
        <w:t xml:space="preserve">and </w:t>
      </w:r>
      <w:r>
        <w:rPr>
          <w:sz w:val="20"/>
          <w:szCs w:val="20"/>
        </w:rPr>
        <w:t>triggering condition</w:t>
      </w:r>
      <w:r w:rsidR="00440AF5">
        <w:rPr>
          <w:sz w:val="20"/>
          <w:szCs w:val="20"/>
        </w:rPr>
        <w:t xml:space="preserve"> details</w:t>
      </w:r>
      <w:r w:rsidR="001A37AE">
        <w:rPr>
          <w:sz w:val="20"/>
          <w:szCs w:val="20"/>
        </w:rPr>
        <w:t xml:space="preserve"> remain open</w:t>
      </w:r>
      <w:r w:rsidR="0054382A">
        <w:rPr>
          <w:sz w:val="20"/>
          <w:szCs w:val="20"/>
        </w:rPr>
        <w:t xml:space="preserve"> [6]</w:t>
      </w:r>
      <w:r>
        <w:rPr>
          <w:sz w:val="20"/>
          <w:szCs w:val="20"/>
        </w:rPr>
        <w:t xml:space="preserve">. </w:t>
      </w:r>
      <w:r w:rsidR="004E031E">
        <w:rPr>
          <w:sz w:val="20"/>
          <w:szCs w:val="20"/>
        </w:rPr>
        <w:t xml:space="preserve">In the upcoming sections we will address these issues, starting with </w:t>
      </w:r>
      <w:r w:rsidR="0054382A">
        <w:rPr>
          <w:sz w:val="20"/>
          <w:szCs w:val="20"/>
        </w:rPr>
        <w:t xml:space="preserve">the range and granularity of </w:t>
      </w:r>
      <w:r>
        <w:rPr>
          <w:sz w:val="20"/>
          <w:szCs w:val="20"/>
        </w:rPr>
        <w:t>P-MPR</w:t>
      </w:r>
      <w:r w:rsidR="0054382A">
        <w:rPr>
          <w:sz w:val="20"/>
          <w:szCs w:val="20"/>
        </w:rPr>
        <w:t>.</w:t>
      </w:r>
    </w:p>
    <w:p w14:paraId="49D73C47" w14:textId="77777777" w:rsidR="00706EB9" w:rsidRDefault="00706EB9" w:rsidP="00706EB9">
      <w:pPr>
        <w:rPr>
          <w:rFonts w:eastAsia="SimSun"/>
          <w:sz w:val="20"/>
          <w:szCs w:val="20"/>
          <w:lang w:eastAsia="ja-JP" w:bidi="hi-IN"/>
        </w:rPr>
      </w:pPr>
    </w:p>
    <w:p w14:paraId="579D19BB" w14:textId="4614B358" w:rsidR="004E3002" w:rsidRPr="00F429BA" w:rsidRDefault="006A13BC" w:rsidP="007A03DB">
      <w:pPr>
        <w:pStyle w:val="Heading3"/>
        <w:spacing w:before="120" w:after="120"/>
        <w:rPr>
          <w:rFonts w:eastAsia="SimSun"/>
        </w:rPr>
      </w:pPr>
      <w:r w:rsidRPr="00F429BA">
        <w:rPr>
          <w:sz w:val="20"/>
        </w:rPr>
        <w:t xml:space="preserve">P-MPR </w:t>
      </w:r>
      <w:r w:rsidR="0054382A">
        <w:rPr>
          <w:sz w:val="20"/>
        </w:rPr>
        <w:t>reporting: range and granularity</w:t>
      </w:r>
    </w:p>
    <w:p w14:paraId="11E42A36" w14:textId="3444EE64" w:rsidR="006A13BC" w:rsidRDefault="00B67905" w:rsidP="007A03DB">
      <w:pPr>
        <w:jc w:val="both"/>
        <w:rPr>
          <w:sz w:val="20"/>
          <w:szCs w:val="20"/>
        </w:rPr>
      </w:pPr>
      <w:r w:rsidRPr="00FC125E">
        <w:rPr>
          <w:sz w:val="20"/>
          <w:szCs w:val="20"/>
        </w:rPr>
        <w:t>During</w:t>
      </w:r>
      <w:r w:rsidR="00886B05" w:rsidRPr="00FC125E">
        <w:rPr>
          <w:sz w:val="20"/>
          <w:szCs w:val="20"/>
        </w:rPr>
        <w:t xml:space="preserve"> </w:t>
      </w:r>
      <w:r w:rsidRPr="00FC125E">
        <w:rPr>
          <w:sz w:val="20"/>
          <w:szCs w:val="20"/>
        </w:rPr>
        <w:t>the</w:t>
      </w:r>
      <w:r w:rsidR="00886B05" w:rsidRPr="00FC125E">
        <w:rPr>
          <w:sz w:val="20"/>
          <w:szCs w:val="20"/>
        </w:rPr>
        <w:t xml:space="preserve"> </w:t>
      </w:r>
      <w:r w:rsidRPr="00FC125E">
        <w:rPr>
          <w:sz w:val="20"/>
          <w:szCs w:val="20"/>
        </w:rPr>
        <w:t xml:space="preserve">email discussions of the </w:t>
      </w:r>
      <w:r w:rsidR="00886B05" w:rsidRPr="00FC125E">
        <w:rPr>
          <w:sz w:val="20"/>
          <w:szCs w:val="20"/>
        </w:rPr>
        <w:t>last RAN4 meeting</w:t>
      </w:r>
      <w:r w:rsidRPr="00FC125E">
        <w:rPr>
          <w:sz w:val="20"/>
          <w:szCs w:val="20"/>
        </w:rPr>
        <w:t>, the P-MPR granularity proposals we</w:t>
      </w:r>
      <w:r w:rsidR="00440AF5">
        <w:rPr>
          <w:sz w:val="20"/>
          <w:szCs w:val="20"/>
        </w:rPr>
        <w:t>re narrowed down to two options</w:t>
      </w:r>
      <w:r w:rsidRPr="00FC125E">
        <w:rPr>
          <w:sz w:val="20"/>
          <w:szCs w:val="20"/>
        </w:rPr>
        <w:t xml:space="preserve">. Furthermore, a compromise </w:t>
      </w:r>
      <w:r>
        <w:rPr>
          <w:sz w:val="20"/>
          <w:szCs w:val="20"/>
        </w:rPr>
        <w:t xml:space="preserve">between the two options </w:t>
      </w:r>
      <w:r w:rsidR="0054382A">
        <w:rPr>
          <w:sz w:val="20"/>
          <w:szCs w:val="20"/>
        </w:rPr>
        <w:t xml:space="preserve">below </w:t>
      </w:r>
      <w:r>
        <w:rPr>
          <w:sz w:val="20"/>
          <w:szCs w:val="20"/>
        </w:rPr>
        <w:t xml:space="preserve">was </w:t>
      </w:r>
      <w:r w:rsidR="0054382A">
        <w:rPr>
          <w:sz w:val="20"/>
          <w:szCs w:val="20"/>
        </w:rPr>
        <w:t xml:space="preserve">explicitly </w:t>
      </w:r>
      <w:r>
        <w:rPr>
          <w:sz w:val="20"/>
          <w:szCs w:val="20"/>
        </w:rPr>
        <w:t>encouraged in the way forward</w:t>
      </w:r>
      <w:r w:rsidR="00440AF5">
        <w:rPr>
          <w:sz w:val="20"/>
          <w:szCs w:val="20"/>
        </w:rPr>
        <w:t xml:space="preserve"> [6]</w:t>
      </w:r>
      <w:r>
        <w:rPr>
          <w:sz w:val="20"/>
          <w:szCs w:val="20"/>
        </w:rPr>
        <w:t>.</w:t>
      </w:r>
      <w:r w:rsidR="0054382A">
        <w:rPr>
          <w:sz w:val="20"/>
          <w:szCs w:val="20"/>
        </w:rPr>
        <w:t xml:space="preserve"> We will now further examine what compromise is reasonable for the granularity.</w:t>
      </w:r>
    </w:p>
    <w:p w14:paraId="33B9A79A" w14:textId="547F2391" w:rsidR="00886B05" w:rsidRPr="005E66B8" w:rsidRDefault="00886B05" w:rsidP="005E66B8">
      <w:pPr>
        <w:pStyle w:val="ListParagraph"/>
        <w:numPr>
          <w:ilvl w:val="0"/>
          <w:numId w:val="13"/>
        </w:numPr>
        <w:jc w:val="both"/>
        <w:rPr>
          <w:sz w:val="20"/>
          <w:szCs w:val="20"/>
        </w:rPr>
      </w:pPr>
      <w:r w:rsidRPr="005E66B8">
        <w:rPr>
          <w:b/>
          <w:sz w:val="20"/>
          <w:szCs w:val="20"/>
        </w:rPr>
        <w:t xml:space="preserve">Option </w:t>
      </w:r>
      <w:r w:rsidR="00B67905">
        <w:rPr>
          <w:b/>
          <w:sz w:val="20"/>
          <w:szCs w:val="20"/>
        </w:rPr>
        <w:t>1</w:t>
      </w:r>
      <w:r w:rsidRPr="005E66B8">
        <w:rPr>
          <w:b/>
          <w:sz w:val="20"/>
          <w:szCs w:val="20"/>
        </w:rPr>
        <w:t>:</w:t>
      </w:r>
      <w:r w:rsidR="005E66B8" w:rsidRPr="005E66B8">
        <w:rPr>
          <w:sz w:val="20"/>
          <w:szCs w:val="20"/>
        </w:rPr>
        <w:t xml:space="preserve"> </w:t>
      </w:r>
      <w:r w:rsidR="00B67905">
        <w:rPr>
          <w:sz w:val="20"/>
          <w:szCs w:val="20"/>
        </w:rPr>
        <w:t>5 bits (up to 32 values), example values {1, 2, 3, …, 30, 31}</w:t>
      </w:r>
    </w:p>
    <w:p w14:paraId="2A6311A7" w14:textId="7D6817F8" w:rsidR="005E66B8" w:rsidRDefault="005E66B8" w:rsidP="00B67905">
      <w:pPr>
        <w:pStyle w:val="ListParagraph"/>
        <w:numPr>
          <w:ilvl w:val="0"/>
          <w:numId w:val="13"/>
        </w:numPr>
        <w:jc w:val="both"/>
        <w:rPr>
          <w:sz w:val="20"/>
          <w:szCs w:val="20"/>
        </w:rPr>
      </w:pPr>
      <w:r w:rsidRPr="005E66B8">
        <w:rPr>
          <w:b/>
          <w:sz w:val="20"/>
          <w:szCs w:val="20"/>
        </w:rPr>
        <w:t xml:space="preserve">Option </w:t>
      </w:r>
      <w:r w:rsidR="00B67905">
        <w:rPr>
          <w:b/>
          <w:sz w:val="20"/>
          <w:szCs w:val="20"/>
        </w:rPr>
        <w:t>2</w:t>
      </w:r>
      <w:r w:rsidRPr="005E66B8">
        <w:rPr>
          <w:b/>
          <w:sz w:val="20"/>
          <w:szCs w:val="20"/>
        </w:rPr>
        <w:t>:</w:t>
      </w:r>
      <w:r w:rsidRPr="005E66B8">
        <w:rPr>
          <w:sz w:val="20"/>
          <w:szCs w:val="20"/>
        </w:rPr>
        <w:t xml:space="preserve"> </w:t>
      </w:r>
      <w:r w:rsidR="00B67905">
        <w:rPr>
          <w:sz w:val="20"/>
          <w:szCs w:val="20"/>
        </w:rPr>
        <w:t>2 bits (4 values), example ranges {</w:t>
      </w:r>
      <w:r w:rsidR="00D054D8" w:rsidRPr="00B67905">
        <w:rPr>
          <w:sz w:val="20"/>
          <w:szCs w:val="20"/>
        </w:rPr>
        <w:t>3 ≤ P-MPR &lt; 6, 6 ≤ P-MPR &lt; 9, 9 ≤ P-MPR &lt; 12, P-MPR  ≥  12}</w:t>
      </w:r>
    </w:p>
    <w:p w14:paraId="3E1C4A9D" w14:textId="7236E16A" w:rsidR="00075301" w:rsidRDefault="00075301" w:rsidP="007A03DB">
      <w:pPr>
        <w:jc w:val="both"/>
        <w:rPr>
          <w:sz w:val="20"/>
          <w:szCs w:val="20"/>
        </w:rPr>
      </w:pPr>
    </w:p>
    <w:p w14:paraId="0335E1E3" w14:textId="07F01DDC" w:rsidR="001A37AE" w:rsidRPr="00D7058C" w:rsidRDefault="0054382A" w:rsidP="00906EBE">
      <w:p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8D23D9" w:rsidRPr="00FC125E">
        <w:rPr>
          <w:sz w:val="20"/>
          <w:szCs w:val="20"/>
        </w:rPr>
        <w:t xml:space="preserve">he network will decide what action to take </w:t>
      </w:r>
      <w:r w:rsidR="001F0C11" w:rsidRPr="00FC125E">
        <w:rPr>
          <w:sz w:val="20"/>
          <w:szCs w:val="20"/>
        </w:rPr>
        <w:t xml:space="preserve">mainly </w:t>
      </w:r>
      <w:r w:rsidR="008D23D9" w:rsidRPr="00FC125E">
        <w:rPr>
          <w:sz w:val="20"/>
          <w:szCs w:val="20"/>
        </w:rPr>
        <w:t>based on the reported P-MPR</w:t>
      </w:r>
      <w:r w:rsidR="001F0C11" w:rsidRPr="00FC125E">
        <w:rPr>
          <w:sz w:val="20"/>
          <w:szCs w:val="20"/>
        </w:rPr>
        <w:t xml:space="preserve"> and current </w:t>
      </w:r>
      <w:r w:rsidR="00FC125E" w:rsidRPr="00FC125E">
        <w:rPr>
          <w:sz w:val="20"/>
          <w:szCs w:val="20"/>
        </w:rPr>
        <w:t>environment/</w:t>
      </w:r>
      <w:r w:rsidR="001F0C11" w:rsidRPr="00FC125E">
        <w:rPr>
          <w:sz w:val="20"/>
          <w:szCs w:val="20"/>
        </w:rPr>
        <w:t>transmission conditions</w:t>
      </w:r>
      <w:r w:rsidR="008D23D9" w:rsidRPr="00FC125E">
        <w:rPr>
          <w:sz w:val="20"/>
          <w:szCs w:val="20"/>
        </w:rPr>
        <w:t xml:space="preserve">. </w:t>
      </w:r>
      <w:r w:rsidR="00E915C3">
        <w:rPr>
          <w:sz w:val="20"/>
          <w:szCs w:val="20"/>
        </w:rPr>
        <w:t>If fewer</w:t>
      </w:r>
      <w:r w:rsidR="00D21323">
        <w:rPr>
          <w:sz w:val="20"/>
          <w:szCs w:val="20"/>
        </w:rPr>
        <w:t xml:space="preserve"> bits are used (</w:t>
      </w:r>
      <w:r w:rsidR="00FC125E">
        <w:rPr>
          <w:sz w:val="20"/>
          <w:szCs w:val="20"/>
        </w:rPr>
        <w:t>Option 2</w:t>
      </w:r>
      <w:r w:rsidR="00D21323">
        <w:rPr>
          <w:sz w:val="20"/>
          <w:szCs w:val="20"/>
        </w:rPr>
        <w:t>)</w:t>
      </w:r>
      <w:r w:rsidR="00FC125E">
        <w:rPr>
          <w:sz w:val="20"/>
          <w:szCs w:val="20"/>
        </w:rPr>
        <w:t xml:space="preserve">, </w:t>
      </w:r>
      <w:r w:rsidR="00D21323">
        <w:rPr>
          <w:sz w:val="20"/>
          <w:szCs w:val="20"/>
        </w:rPr>
        <w:t xml:space="preserve">it will </w:t>
      </w:r>
      <w:r w:rsidR="000059D9" w:rsidRPr="00FC125E">
        <w:rPr>
          <w:sz w:val="20"/>
          <w:szCs w:val="20"/>
        </w:rPr>
        <w:t>impl</w:t>
      </w:r>
      <w:r w:rsidR="00D21323">
        <w:rPr>
          <w:sz w:val="20"/>
          <w:szCs w:val="20"/>
        </w:rPr>
        <w:t>y</w:t>
      </w:r>
      <w:r w:rsidR="000059D9" w:rsidRPr="00FC125E">
        <w:rPr>
          <w:sz w:val="20"/>
          <w:szCs w:val="20"/>
        </w:rPr>
        <w:t xml:space="preserve"> having</w:t>
      </w:r>
      <w:r w:rsidR="00706EB9" w:rsidRPr="00FC125E">
        <w:rPr>
          <w:sz w:val="20"/>
          <w:szCs w:val="20"/>
        </w:rPr>
        <w:t xml:space="preserve"> </w:t>
      </w:r>
      <w:r w:rsidR="001F0C11" w:rsidRPr="00FC125E">
        <w:rPr>
          <w:sz w:val="20"/>
          <w:szCs w:val="20"/>
        </w:rPr>
        <w:t>ranges for reported P-MPR</w:t>
      </w:r>
      <w:r w:rsidR="001A37AE" w:rsidRPr="00FC125E">
        <w:rPr>
          <w:sz w:val="20"/>
          <w:szCs w:val="20"/>
        </w:rPr>
        <w:t xml:space="preserve">. This </w:t>
      </w:r>
      <w:r w:rsidR="00D21323">
        <w:rPr>
          <w:sz w:val="20"/>
          <w:szCs w:val="20"/>
        </w:rPr>
        <w:t xml:space="preserve">will </w:t>
      </w:r>
      <w:r w:rsidR="001A37AE" w:rsidRPr="00FC125E">
        <w:rPr>
          <w:sz w:val="20"/>
          <w:szCs w:val="20"/>
        </w:rPr>
        <w:t>impact any estimation gNB</w:t>
      </w:r>
      <w:r w:rsidR="00D21323">
        <w:rPr>
          <w:sz w:val="20"/>
          <w:szCs w:val="20"/>
        </w:rPr>
        <w:t xml:space="preserve"> makes</w:t>
      </w:r>
      <w:r w:rsidR="001A37AE" w:rsidRPr="00FC125E">
        <w:rPr>
          <w:sz w:val="20"/>
          <w:szCs w:val="20"/>
        </w:rPr>
        <w:t xml:space="preserve"> and the actions it may take based on this information.</w:t>
      </w:r>
      <w:r w:rsidR="001F0C11" w:rsidRPr="00FC125E">
        <w:rPr>
          <w:sz w:val="20"/>
          <w:szCs w:val="20"/>
        </w:rPr>
        <w:t xml:space="preserve"> </w:t>
      </w:r>
      <w:r w:rsidR="008827EA" w:rsidRPr="00FC125E">
        <w:rPr>
          <w:sz w:val="20"/>
          <w:szCs w:val="20"/>
        </w:rPr>
        <w:t>Th</w:t>
      </w:r>
      <w:r w:rsidR="001F0C11" w:rsidRPr="00FC125E">
        <w:rPr>
          <w:sz w:val="20"/>
          <w:szCs w:val="20"/>
        </w:rPr>
        <w:t>erefore</w:t>
      </w:r>
      <w:r w:rsidR="008827EA" w:rsidRPr="00FC125E">
        <w:rPr>
          <w:sz w:val="20"/>
          <w:szCs w:val="20"/>
        </w:rPr>
        <w:t xml:space="preserve">, a higher granularity is preferred, </w:t>
      </w:r>
      <w:r w:rsidR="00706EB9" w:rsidRPr="00FC125E">
        <w:rPr>
          <w:sz w:val="20"/>
          <w:szCs w:val="20"/>
        </w:rPr>
        <w:t>particularly</w:t>
      </w:r>
      <w:r w:rsidR="008827EA" w:rsidRPr="00FC125E">
        <w:rPr>
          <w:sz w:val="20"/>
          <w:szCs w:val="20"/>
        </w:rPr>
        <w:t xml:space="preserve"> for 1 to 10 dB P-MPR </w:t>
      </w:r>
      <w:r w:rsidR="008827EA" w:rsidRPr="00D7058C">
        <w:rPr>
          <w:sz w:val="20"/>
          <w:szCs w:val="20"/>
        </w:rPr>
        <w:t>values</w:t>
      </w:r>
      <w:r w:rsidR="004E1A0A" w:rsidRPr="00D7058C">
        <w:rPr>
          <w:sz w:val="20"/>
          <w:szCs w:val="20"/>
        </w:rPr>
        <w:t xml:space="preserve"> (where a change in </w:t>
      </w:r>
      <w:r w:rsidR="000059D9" w:rsidRPr="00D7058C">
        <w:rPr>
          <w:sz w:val="20"/>
          <w:szCs w:val="20"/>
        </w:rPr>
        <w:t>UL</w:t>
      </w:r>
      <w:r w:rsidR="004E1A0A" w:rsidRPr="00D7058C">
        <w:rPr>
          <w:sz w:val="20"/>
          <w:szCs w:val="20"/>
        </w:rPr>
        <w:t xml:space="preserve"> duty cycle can have the most impact)</w:t>
      </w:r>
      <w:r w:rsidR="008827EA" w:rsidRPr="00D7058C">
        <w:rPr>
          <w:sz w:val="20"/>
          <w:szCs w:val="20"/>
        </w:rPr>
        <w:t xml:space="preserve">. </w:t>
      </w:r>
    </w:p>
    <w:p w14:paraId="2BF4C811" w14:textId="77777777" w:rsidR="001F0C11" w:rsidRPr="00D7058C" w:rsidRDefault="001F0C11" w:rsidP="001F0C11">
      <w:pPr>
        <w:jc w:val="both"/>
        <w:rPr>
          <w:b/>
          <w:sz w:val="20"/>
          <w:szCs w:val="20"/>
        </w:rPr>
      </w:pPr>
    </w:p>
    <w:p w14:paraId="3E4659EE" w14:textId="3572DC05" w:rsidR="001F0C11" w:rsidRDefault="001F0C11" w:rsidP="001F0C11">
      <w:pPr>
        <w:jc w:val="both"/>
        <w:rPr>
          <w:sz w:val="20"/>
          <w:szCs w:val="20"/>
        </w:rPr>
      </w:pPr>
      <w:r w:rsidRPr="0024370F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1</w:t>
      </w:r>
      <w:r w:rsidRPr="0024370F">
        <w:rPr>
          <w:b/>
          <w:sz w:val="20"/>
          <w:szCs w:val="20"/>
        </w:rPr>
        <w:t>:</w:t>
      </w:r>
      <w:r w:rsidRPr="0024370F">
        <w:rPr>
          <w:sz w:val="20"/>
          <w:szCs w:val="20"/>
        </w:rPr>
        <w:t xml:space="preserve"> </w:t>
      </w:r>
      <w:r>
        <w:rPr>
          <w:sz w:val="20"/>
          <w:szCs w:val="20"/>
        </w:rPr>
        <w:t>With 2 bits, the reported P-MPR will have ranges of values only and</w:t>
      </w:r>
      <w:r w:rsidR="00FC125E">
        <w:rPr>
          <w:sz w:val="20"/>
          <w:szCs w:val="20"/>
        </w:rPr>
        <w:t xml:space="preserve"> this will impact any estimation made by gNB</w:t>
      </w:r>
      <w:r>
        <w:rPr>
          <w:sz w:val="20"/>
          <w:szCs w:val="20"/>
        </w:rPr>
        <w:t xml:space="preserve">. </w:t>
      </w:r>
    </w:p>
    <w:p w14:paraId="17F179E1" w14:textId="77777777" w:rsidR="001A37AE" w:rsidRDefault="001A37AE" w:rsidP="00906EBE">
      <w:pPr>
        <w:jc w:val="both"/>
        <w:rPr>
          <w:sz w:val="20"/>
          <w:szCs w:val="20"/>
        </w:rPr>
      </w:pPr>
    </w:p>
    <w:p w14:paraId="450DA52C" w14:textId="5B46D6E5" w:rsidR="001F0C11" w:rsidRDefault="0069605B" w:rsidP="00906EBE">
      <w:pPr>
        <w:jc w:val="both"/>
        <w:rPr>
          <w:sz w:val="20"/>
          <w:szCs w:val="20"/>
        </w:rPr>
      </w:pPr>
      <w:r w:rsidRPr="0069605B">
        <w:rPr>
          <w:sz w:val="20"/>
          <w:szCs w:val="20"/>
        </w:rPr>
        <w:t xml:space="preserve">As a compromise, </w:t>
      </w:r>
      <w:r>
        <w:rPr>
          <w:sz w:val="20"/>
          <w:szCs w:val="20"/>
        </w:rPr>
        <w:t xml:space="preserve">we </w:t>
      </w:r>
      <w:r w:rsidR="001924BD">
        <w:rPr>
          <w:sz w:val="20"/>
          <w:szCs w:val="20"/>
        </w:rPr>
        <w:t>suggest</w:t>
      </w:r>
      <w:r>
        <w:rPr>
          <w:sz w:val="20"/>
          <w:szCs w:val="20"/>
        </w:rPr>
        <w:t xml:space="preserve"> using 4 bits</w:t>
      </w:r>
      <w:r w:rsidR="001F0C11">
        <w:rPr>
          <w:sz w:val="20"/>
          <w:szCs w:val="20"/>
        </w:rPr>
        <w:t xml:space="preserve"> with</w:t>
      </w:r>
      <w:r>
        <w:rPr>
          <w:sz w:val="20"/>
          <w:szCs w:val="20"/>
        </w:rPr>
        <w:t xml:space="preserve"> </w:t>
      </w:r>
      <w:r w:rsidR="001924BD">
        <w:rPr>
          <w:sz w:val="20"/>
          <w:szCs w:val="20"/>
        </w:rPr>
        <w:t xml:space="preserve">finer granularity </w:t>
      </w:r>
      <w:r w:rsidR="001F0C11">
        <w:rPr>
          <w:sz w:val="20"/>
          <w:szCs w:val="20"/>
        </w:rPr>
        <w:t xml:space="preserve">from 1 to 10 dB. </w:t>
      </w:r>
      <w:r w:rsidR="008E3913">
        <w:rPr>
          <w:sz w:val="20"/>
          <w:szCs w:val="20"/>
        </w:rPr>
        <w:t>The specific values and ranges, particularly after 10dB P-MPR, can be further discussed.</w:t>
      </w:r>
    </w:p>
    <w:p w14:paraId="3CE63CAD" w14:textId="37865F61" w:rsidR="0069605B" w:rsidRPr="0069605B" w:rsidRDefault="001F0C11" w:rsidP="00906EB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993F2D7" w14:textId="7B2F06BF" w:rsidR="008827EA" w:rsidRDefault="008827EA" w:rsidP="00906EBE">
      <w:pPr>
        <w:jc w:val="both"/>
        <w:rPr>
          <w:sz w:val="20"/>
          <w:szCs w:val="20"/>
        </w:rPr>
      </w:pPr>
      <w:r w:rsidRPr="00706EB9">
        <w:rPr>
          <w:b/>
          <w:sz w:val="20"/>
          <w:szCs w:val="20"/>
        </w:rPr>
        <w:t>Proposal 1:</w:t>
      </w:r>
      <w:r w:rsidRPr="00706EB9">
        <w:rPr>
          <w:sz w:val="20"/>
          <w:szCs w:val="20"/>
        </w:rPr>
        <w:t xml:space="preserve"> </w:t>
      </w:r>
      <w:r w:rsidR="0069605B">
        <w:rPr>
          <w:sz w:val="20"/>
          <w:szCs w:val="20"/>
        </w:rPr>
        <w:t>U</w:t>
      </w:r>
      <w:r w:rsidRPr="00706EB9">
        <w:rPr>
          <w:sz w:val="20"/>
          <w:szCs w:val="20"/>
        </w:rPr>
        <w:t xml:space="preserve">se </w:t>
      </w:r>
      <w:r w:rsidR="0069605B">
        <w:rPr>
          <w:sz w:val="20"/>
          <w:szCs w:val="20"/>
        </w:rPr>
        <w:t>4 bits</w:t>
      </w:r>
      <w:r>
        <w:rPr>
          <w:sz w:val="20"/>
          <w:szCs w:val="20"/>
        </w:rPr>
        <w:t xml:space="preserve"> for P-MPR </w:t>
      </w:r>
      <w:r w:rsidR="00FC125E">
        <w:rPr>
          <w:sz w:val="20"/>
          <w:szCs w:val="20"/>
        </w:rPr>
        <w:t xml:space="preserve">reporting </w:t>
      </w:r>
      <w:r w:rsidR="008E3913">
        <w:rPr>
          <w:sz w:val="20"/>
          <w:szCs w:val="20"/>
        </w:rPr>
        <w:t>in Rel-16 solution</w:t>
      </w:r>
      <w:r>
        <w:rPr>
          <w:sz w:val="20"/>
          <w:szCs w:val="20"/>
        </w:rPr>
        <w:t xml:space="preserve">. </w:t>
      </w:r>
    </w:p>
    <w:p w14:paraId="0C7BE18C" w14:textId="77777777" w:rsidR="00FB7DBD" w:rsidRDefault="00FB7DBD" w:rsidP="007A03DB">
      <w:pPr>
        <w:jc w:val="both"/>
        <w:rPr>
          <w:sz w:val="20"/>
          <w:szCs w:val="20"/>
        </w:rPr>
      </w:pPr>
    </w:p>
    <w:p w14:paraId="589935C0" w14:textId="4FC13849" w:rsidR="00950BDF" w:rsidRPr="002D620B" w:rsidRDefault="00950BDF" w:rsidP="00B2184C">
      <w:pPr>
        <w:pStyle w:val="Heading3"/>
        <w:spacing w:before="120" w:after="80"/>
        <w:rPr>
          <w:sz w:val="20"/>
        </w:rPr>
      </w:pPr>
      <w:r w:rsidRPr="002D620B">
        <w:rPr>
          <w:sz w:val="20"/>
        </w:rPr>
        <w:t xml:space="preserve">P-MPR reporting: </w:t>
      </w:r>
      <w:r w:rsidR="00930FEC" w:rsidRPr="002D620B">
        <w:rPr>
          <w:sz w:val="20"/>
        </w:rPr>
        <w:t>triggering conditions</w:t>
      </w:r>
    </w:p>
    <w:p w14:paraId="14E9C57C" w14:textId="6CCDAE35" w:rsidR="00930FEC" w:rsidRPr="00212E8B" w:rsidRDefault="003D6747" w:rsidP="002D620B">
      <w:pPr>
        <w:jc w:val="both"/>
        <w:rPr>
          <w:i/>
          <w:lang w:eastAsia="ko-KR"/>
        </w:rPr>
      </w:pPr>
      <w:r w:rsidRPr="003D6747">
        <w:rPr>
          <w:sz w:val="20"/>
          <w:szCs w:val="20"/>
        </w:rPr>
        <w:t xml:space="preserve">Current </w:t>
      </w:r>
      <w:r w:rsidRPr="00440AF5">
        <w:rPr>
          <w:sz w:val="20"/>
          <w:szCs w:val="20"/>
        </w:rPr>
        <w:t>agreements stipulate</w:t>
      </w:r>
      <w:r w:rsidR="00E915C3" w:rsidRPr="00440AF5">
        <w:rPr>
          <w:sz w:val="20"/>
          <w:szCs w:val="20"/>
        </w:rPr>
        <w:t xml:space="preserve"> that</w:t>
      </w:r>
      <w:r w:rsidRPr="00440AF5">
        <w:rPr>
          <w:sz w:val="20"/>
          <w:szCs w:val="20"/>
        </w:rPr>
        <w:t xml:space="preserve"> P</w:t>
      </w:r>
      <w:r w:rsidRPr="003D6747">
        <w:rPr>
          <w:sz w:val="20"/>
          <w:szCs w:val="20"/>
        </w:rPr>
        <w:t xml:space="preserve">-MPR reporting will be </w:t>
      </w:r>
      <w:r w:rsidRPr="00544CB2">
        <w:rPr>
          <w:i/>
          <w:sz w:val="20"/>
          <w:szCs w:val="20"/>
        </w:rPr>
        <w:t>at least</w:t>
      </w:r>
      <w:r w:rsidRPr="003D6747">
        <w:rPr>
          <w:sz w:val="20"/>
          <w:szCs w:val="20"/>
        </w:rPr>
        <w:t xml:space="preserve"> triggered by a network-configured P-MPR threshold</w:t>
      </w:r>
      <w:r>
        <w:rPr>
          <w:sz w:val="20"/>
          <w:szCs w:val="20"/>
        </w:rPr>
        <w:t xml:space="preserve"> parameter</w:t>
      </w:r>
      <w:r w:rsidRPr="003D6747">
        <w:rPr>
          <w:sz w:val="20"/>
          <w:szCs w:val="20"/>
        </w:rPr>
        <w:t>. However, additional parameters for the triggering conditions need to be discussed.</w:t>
      </w:r>
      <w:r>
        <w:rPr>
          <w:sz w:val="20"/>
          <w:szCs w:val="20"/>
        </w:rPr>
        <w:t xml:space="preserve"> </w:t>
      </w:r>
      <w:r w:rsidR="00212E8B">
        <w:rPr>
          <w:sz w:val="20"/>
          <w:szCs w:val="20"/>
        </w:rPr>
        <w:t>To avoid repeatedly sending the same P-MPR value, a prohibit timer</w:t>
      </w:r>
      <w:r w:rsidR="0015142B">
        <w:rPr>
          <w:sz w:val="20"/>
          <w:szCs w:val="20"/>
        </w:rPr>
        <w:t xml:space="preserve"> is needed</w:t>
      </w:r>
      <w:r w:rsidR="00212E8B">
        <w:rPr>
          <w:sz w:val="20"/>
          <w:szCs w:val="20"/>
        </w:rPr>
        <w:t xml:space="preserve">. </w:t>
      </w:r>
      <w:r w:rsidR="0015142B">
        <w:rPr>
          <w:sz w:val="20"/>
          <w:szCs w:val="20"/>
        </w:rPr>
        <w:t xml:space="preserve">As captured in </w:t>
      </w:r>
      <w:r w:rsidR="00F535EC">
        <w:rPr>
          <w:sz w:val="20"/>
          <w:szCs w:val="20"/>
        </w:rPr>
        <w:t>a</w:t>
      </w:r>
      <w:r w:rsidR="0015142B">
        <w:rPr>
          <w:sz w:val="20"/>
          <w:szCs w:val="20"/>
        </w:rPr>
        <w:t xml:space="preserve"> previous LS to </w:t>
      </w:r>
      <w:r w:rsidR="0015142B" w:rsidRPr="00473543">
        <w:rPr>
          <w:sz w:val="20"/>
          <w:szCs w:val="20"/>
        </w:rPr>
        <w:t>RAN2 [</w:t>
      </w:r>
      <w:r w:rsidR="00544CB2" w:rsidRPr="00473543">
        <w:rPr>
          <w:sz w:val="20"/>
          <w:szCs w:val="20"/>
        </w:rPr>
        <w:t>5</w:t>
      </w:r>
      <w:r w:rsidR="0015142B" w:rsidRPr="00473543">
        <w:rPr>
          <w:sz w:val="20"/>
          <w:szCs w:val="20"/>
        </w:rPr>
        <w:t xml:space="preserve">], </w:t>
      </w:r>
      <w:r w:rsidR="0015142B" w:rsidRPr="00473543">
        <w:rPr>
          <w:sz w:val="20"/>
          <w:szCs w:val="20"/>
          <w:lang w:val="en-GB"/>
        </w:rPr>
        <w:t>the prohibit timer will be configured by the network.</w:t>
      </w:r>
      <w:r w:rsidR="0015142B" w:rsidRPr="00473543">
        <w:rPr>
          <w:sz w:val="20"/>
          <w:szCs w:val="20"/>
        </w:rPr>
        <w:t xml:space="preserve"> </w:t>
      </w:r>
      <w:r w:rsidR="00D054D8" w:rsidRPr="00473543">
        <w:rPr>
          <w:sz w:val="20"/>
          <w:szCs w:val="20"/>
        </w:rPr>
        <w:t xml:space="preserve">Following </w:t>
      </w:r>
      <w:r w:rsidR="004F3AA6" w:rsidRPr="00473543">
        <w:rPr>
          <w:sz w:val="20"/>
          <w:szCs w:val="20"/>
        </w:rPr>
        <w:t>the</w:t>
      </w:r>
      <w:r w:rsidR="00D054D8" w:rsidRPr="00473543">
        <w:rPr>
          <w:sz w:val="20"/>
          <w:szCs w:val="20"/>
        </w:rPr>
        <w:t xml:space="preserve"> approach use</w:t>
      </w:r>
      <w:r w:rsidR="00D9317D" w:rsidRPr="00473543">
        <w:rPr>
          <w:sz w:val="20"/>
          <w:szCs w:val="20"/>
        </w:rPr>
        <w:t>d</w:t>
      </w:r>
      <w:r w:rsidR="00D054D8" w:rsidRPr="00473543">
        <w:rPr>
          <w:sz w:val="20"/>
          <w:szCs w:val="20"/>
        </w:rPr>
        <w:t xml:space="preserve"> in PHR [</w:t>
      </w:r>
      <w:r w:rsidR="00544CB2" w:rsidRPr="00473543">
        <w:rPr>
          <w:sz w:val="20"/>
          <w:szCs w:val="20"/>
        </w:rPr>
        <w:t>8</w:t>
      </w:r>
      <w:r w:rsidR="00D054D8" w:rsidRPr="00473543">
        <w:rPr>
          <w:sz w:val="20"/>
          <w:szCs w:val="20"/>
        </w:rPr>
        <w:t xml:space="preserve">], </w:t>
      </w:r>
      <w:r w:rsidR="00D054D8">
        <w:rPr>
          <w:sz w:val="20"/>
          <w:szCs w:val="20"/>
        </w:rPr>
        <w:t>t</w:t>
      </w:r>
      <w:r w:rsidR="00212E8B">
        <w:rPr>
          <w:sz w:val="20"/>
          <w:szCs w:val="20"/>
        </w:rPr>
        <w:t xml:space="preserve">his timer along with a configured </w:t>
      </w:r>
      <w:r w:rsidR="00212E8B" w:rsidRPr="00544CB2">
        <w:rPr>
          <w:i/>
          <w:sz w:val="20"/>
          <w:szCs w:val="20"/>
        </w:rPr>
        <w:t>change</w:t>
      </w:r>
      <w:r w:rsidR="00212E8B">
        <w:rPr>
          <w:sz w:val="20"/>
          <w:szCs w:val="20"/>
        </w:rPr>
        <w:t xml:space="preserve"> in P-MPR can serve as a triggering condition </w:t>
      </w:r>
      <w:r w:rsidR="00F535EC">
        <w:rPr>
          <w:sz w:val="20"/>
          <w:szCs w:val="20"/>
        </w:rPr>
        <w:t>of</w:t>
      </w:r>
      <w:r w:rsidR="00212E8B">
        <w:rPr>
          <w:sz w:val="20"/>
          <w:szCs w:val="20"/>
        </w:rPr>
        <w:t xml:space="preserve"> the report</w:t>
      </w:r>
      <w:r w:rsidR="0015142B">
        <w:rPr>
          <w:sz w:val="20"/>
          <w:szCs w:val="20"/>
        </w:rPr>
        <w:t>.</w:t>
      </w:r>
      <w:r w:rsidR="00D054D8">
        <w:rPr>
          <w:sz w:val="20"/>
          <w:szCs w:val="20"/>
        </w:rPr>
        <w:t xml:space="preserve"> </w:t>
      </w:r>
    </w:p>
    <w:p w14:paraId="4707CB99" w14:textId="77777777" w:rsidR="00D054D8" w:rsidRDefault="00D054D8" w:rsidP="00930FEC">
      <w:pPr>
        <w:pStyle w:val="B1"/>
        <w:spacing w:after="0"/>
        <w:ind w:left="0" w:firstLine="0"/>
        <w:rPr>
          <w:color w:val="FF0000"/>
          <w:lang w:eastAsia="ko-KR"/>
        </w:rPr>
      </w:pPr>
    </w:p>
    <w:p w14:paraId="72B372A8" w14:textId="3CA1222B" w:rsidR="00C96C8C" w:rsidRPr="003A4DB8" w:rsidRDefault="002D620B" w:rsidP="003D6747">
      <w:pPr>
        <w:jc w:val="both"/>
        <w:rPr>
          <w:rFonts w:eastAsia="SimSun"/>
          <w:sz w:val="20"/>
          <w:szCs w:val="20"/>
          <w:lang w:eastAsia="ja-JP" w:bidi="hi-IN"/>
        </w:rPr>
      </w:pPr>
      <w:r>
        <w:rPr>
          <w:rFonts w:eastAsia="SimSun"/>
          <w:b/>
          <w:sz w:val="20"/>
          <w:szCs w:val="20"/>
          <w:lang w:eastAsia="ja-JP" w:bidi="hi-IN"/>
        </w:rPr>
        <w:t>Proposal</w:t>
      </w:r>
      <w:r w:rsidR="00D054D8" w:rsidRPr="00544CB2">
        <w:rPr>
          <w:rFonts w:eastAsia="SimSun"/>
          <w:b/>
          <w:sz w:val="20"/>
          <w:szCs w:val="20"/>
          <w:lang w:eastAsia="ja-JP" w:bidi="hi-IN"/>
        </w:rPr>
        <w:t xml:space="preserve"> 2:</w:t>
      </w:r>
      <w:r w:rsidR="00544CB2">
        <w:rPr>
          <w:rFonts w:eastAsia="SimSun"/>
          <w:sz w:val="20"/>
          <w:szCs w:val="20"/>
          <w:lang w:eastAsia="ja-JP" w:bidi="hi-IN"/>
        </w:rPr>
        <w:t xml:space="preserve"> In addition to the agreed</w:t>
      </w:r>
      <w:r w:rsidR="00D054D8" w:rsidRPr="003A4DB8">
        <w:rPr>
          <w:rFonts w:eastAsia="SimSun"/>
          <w:sz w:val="20"/>
          <w:szCs w:val="20"/>
          <w:lang w:eastAsia="ja-JP" w:bidi="hi-IN"/>
        </w:rPr>
        <w:t xml:space="preserve"> </w:t>
      </w:r>
      <w:r w:rsidR="00D054D8" w:rsidRPr="002D620B">
        <w:rPr>
          <w:rFonts w:eastAsia="SimSun"/>
          <w:i/>
          <w:sz w:val="20"/>
          <w:szCs w:val="20"/>
          <w:lang w:eastAsia="ja-JP" w:bidi="hi-IN"/>
        </w:rPr>
        <w:t>P-MPR threshold</w:t>
      </w:r>
      <w:r w:rsidR="00D054D8" w:rsidRPr="003A4DB8">
        <w:rPr>
          <w:rFonts w:eastAsia="SimSun"/>
          <w:sz w:val="20"/>
          <w:szCs w:val="20"/>
          <w:lang w:eastAsia="ja-JP" w:bidi="hi-IN"/>
        </w:rPr>
        <w:t xml:space="preserve">, </w:t>
      </w:r>
      <w:r>
        <w:rPr>
          <w:rFonts w:eastAsia="SimSun"/>
          <w:sz w:val="20"/>
          <w:szCs w:val="20"/>
          <w:lang w:eastAsia="ja-JP" w:bidi="hi-IN"/>
        </w:rPr>
        <w:t xml:space="preserve">include </w:t>
      </w:r>
      <w:r w:rsidR="00D054D8" w:rsidRPr="003A4DB8">
        <w:rPr>
          <w:rFonts w:eastAsia="SimSun"/>
          <w:sz w:val="20"/>
          <w:szCs w:val="20"/>
          <w:lang w:eastAsia="ja-JP" w:bidi="hi-IN"/>
        </w:rPr>
        <w:t xml:space="preserve">a </w:t>
      </w:r>
      <w:r w:rsidR="00D054D8" w:rsidRPr="002D620B">
        <w:rPr>
          <w:rFonts w:eastAsia="SimSun"/>
          <w:i/>
          <w:sz w:val="20"/>
          <w:szCs w:val="20"/>
          <w:lang w:eastAsia="ja-JP" w:bidi="hi-IN"/>
        </w:rPr>
        <w:t>prohibit timer</w:t>
      </w:r>
      <w:r w:rsidR="00D054D8" w:rsidRPr="003A4DB8">
        <w:rPr>
          <w:rFonts w:eastAsia="SimSun"/>
          <w:sz w:val="20"/>
          <w:szCs w:val="20"/>
          <w:lang w:eastAsia="ja-JP" w:bidi="hi-IN"/>
        </w:rPr>
        <w:t xml:space="preserve"> and </w:t>
      </w:r>
      <w:r w:rsidR="00D054D8" w:rsidRPr="002D620B">
        <w:rPr>
          <w:rFonts w:eastAsia="SimSun"/>
          <w:i/>
          <w:sz w:val="20"/>
          <w:szCs w:val="20"/>
          <w:lang w:eastAsia="ja-JP" w:bidi="hi-IN"/>
        </w:rPr>
        <w:t>P-MPR change</w:t>
      </w:r>
      <w:r w:rsidR="00D054D8" w:rsidRPr="003A4DB8">
        <w:rPr>
          <w:rFonts w:eastAsia="SimSun"/>
          <w:sz w:val="20"/>
          <w:szCs w:val="20"/>
          <w:lang w:eastAsia="ja-JP" w:bidi="hi-IN"/>
        </w:rPr>
        <w:t xml:space="preserve"> in the network configured parameters</w:t>
      </w:r>
      <w:r w:rsidR="003D6747" w:rsidRPr="003A4DB8">
        <w:rPr>
          <w:rFonts w:eastAsia="SimSun"/>
          <w:sz w:val="20"/>
          <w:szCs w:val="20"/>
          <w:lang w:eastAsia="ja-JP" w:bidi="hi-IN"/>
        </w:rPr>
        <w:t xml:space="preserve"> used to define the report’s triggering conditions</w:t>
      </w:r>
      <w:r w:rsidR="00D054D8" w:rsidRPr="003A4DB8">
        <w:rPr>
          <w:rFonts w:eastAsia="SimSun"/>
          <w:sz w:val="20"/>
          <w:szCs w:val="20"/>
          <w:lang w:eastAsia="ja-JP" w:bidi="hi-IN"/>
        </w:rPr>
        <w:t>.</w:t>
      </w:r>
    </w:p>
    <w:p w14:paraId="756A1224" w14:textId="77777777" w:rsidR="00930FEC" w:rsidRDefault="00930FEC" w:rsidP="00950BDF">
      <w:pPr>
        <w:rPr>
          <w:rFonts w:eastAsia="SimSun"/>
          <w:sz w:val="20"/>
          <w:szCs w:val="20"/>
          <w:highlight w:val="yellow"/>
          <w:lang w:eastAsia="ja-JP" w:bidi="hi-IN"/>
        </w:rPr>
      </w:pPr>
    </w:p>
    <w:p w14:paraId="0B32F0C0" w14:textId="14B60302" w:rsidR="00544CB2" w:rsidRPr="008D457F" w:rsidRDefault="00544CB2" w:rsidP="00950BDF">
      <w:pPr>
        <w:rPr>
          <w:rFonts w:eastAsia="SimSun"/>
          <w:i/>
          <w:sz w:val="20"/>
          <w:szCs w:val="20"/>
          <w:lang w:eastAsia="ja-JP" w:bidi="hi-IN"/>
        </w:rPr>
      </w:pPr>
      <w:r w:rsidRPr="00473543">
        <w:rPr>
          <w:rFonts w:eastAsia="SimSun"/>
          <w:i/>
          <w:sz w:val="20"/>
          <w:szCs w:val="20"/>
          <w:lang w:eastAsia="ja-JP" w:bidi="hi-IN"/>
        </w:rPr>
        <w:t>Periodic reporting</w:t>
      </w:r>
    </w:p>
    <w:p w14:paraId="69570AC4" w14:textId="54B550CC" w:rsidR="00473543" w:rsidRDefault="00C96C8C" w:rsidP="00FC125E">
      <w:pPr>
        <w:jc w:val="both"/>
        <w:rPr>
          <w:sz w:val="20"/>
          <w:szCs w:val="20"/>
        </w:rPr>
      </w:pPr>
      <w:r w:rsidRPr="00230F4E">
        <w:rPr>
          <w:sz w:val="20"/>
          <w:szCs w:val="20"/>
        </w:rPr>
        <w:t>Considering</w:t>
      </w:r>
      <w:r w:rsidR="00FC125E" w:rsidRPr="00230F4E">
        <w:rPr>
          <w:sz w:val="20"/>
          <w:szCs w:val="20"/>
        </w:rPr>
        <w:t xml:space="preserve"> our main goal is to optimize performance by minimizing potential link failures, it is </w:t>
      </w:r>
      <w:r w:rsidR="008D457F">
        <w:rPr>
          <w:sz w:val="20"/>
          <w:szCs w:val="20"/>
        </w:rPr>
        <w:t>useful</w:t>
      </w:r>
      <w:r w:rsidR="00FC125E" w:rsidRPr="00230F4E">
        <w:rPr>
          <w:sz w:val="20"/>
          <w:szCs w:val="20"/>
        </w:rPr>
        <w:t xml:space="preserve"> to </w:t>
      </w:r>
      <w:r w:rsidR="008D457F">
        <w:rPr>
          <w:sz w:val="20"/>
          <w:szCs w:val="20"/>
        </w:rPr>
        <w:t xml:space="preserve">have </w:t>
      </w:r>
      <w:r w:rsidR="00526FD3">
        <w:rPr>
          <w:sz w:val="20"/>
          <w:szCs w:val="20"/>
        </w:rPr>
        <w:t xml:space="preserve">the </w:t>
      </w:r>
      <w:r w:rsidR="00526FD3" w:rsidRPr="00F535EC">
        <w:rPr>
          <w:i/>
          <w:sz w:val="20"/>
          <w:szCs w:val="20"/>
        </w:rPr>
        <w:t>option</w:t>
      </w:r>
      <w:r w:rsidR="00526FD3">
        <w:rPr>
          <w:sz w:val="20"/>
          <w:szCs w:val="20"/>
        </w:rPr>
        <w:t xml:space="preserve"> of a </w:t>
      </w:r>
      <w:r w:rsidR="008D457F">
        <w:rPr>
          <w:sz w:val="20"/>
          <w:szCs w:val="20"/>
        </w:rPr>
        <w:t>periodic re</w:t>
      </w:r>
      <w:r w:rsidR="00526FD3">
        <w:rPr>
          <w:sz w:val="20"/>
          <w:szCs w:val="20"/>
        </w:rPr>
        <w:t>port</w:t>
      </w:r>
      <w:r w:rsidR="00FC125E" w:rsidRPr="00230F4E">
        <w:rPr>
          <w:sz w:val="20"/>
          <w:szCs w:val="20"/>
        </w:rPr>
        <w:t xml:space="preserve">. </w:t>
      </w:r>
      <w:r w:rsidR="00526FD3">
        <w:rPr>
          <w:sz w:val="20"/>
          <w:szCs w:val="20"/>
        </w:rPr>
        <w:t>We</w:t>
      </w:r>
      <w:r w:rsidR="00FC125E" w:rsidRPr="00230F4E">
        <w:rPr>
          <w:sz w:val="20"/>
          <w:szCs w:val="20"/>
        </w:rPr>
        <w:t xml:space="preserve"> </w:t>
      </w:r>
      <w:r w:rsidR="00526FD3">
        <w:rPr>
          <w:sz w:val="20"/>
          <w:szCs w:val="20"/>
        </w:rPr>
        <w:t>may</w:t>
      </w:r>
      <w:r w:rsidR="00FC125E" w:rsidRPr="00230F4E">
        <w:rPr>
          <w:sz w:val="20"/>
          <w:szCs w:val="20"/>
        </w:rPr>
        <w:t xml:space="preserve"> </w:t>
      </w:r>
      <w:r w:rsidR="00526FD3">
        <w:rPr>
          <w:sz w:val="20"/>
          <w:szCs w:val="20"/>
        </w:rPr>
        <w:t>choose</w:t>
      </w:r>
      <w:r w:rsidR="00FC125E" w:rsidRPr="00230F4E">
        <w:rPr>
          <w:sz w:val="20"/>
          <w:szCs w:val="20"/>
        </w:rPr>
        <w:t xml:space="preserve"> a small timer (</w:t>
      </w:r>
      <w:proofErr w:type="spellStart"/>
      <w:r w:rsidR="00FC125E" w:rsidRPr="00230F4E">
        <w:rPr>
          <w:sz w:val="20"/>
          <w:szCs w:val="20"/>
        </w:rPr>
        <w:t>ms</w:t>
      </w:r>
      <w:proofErr w:type="spellEnd"/>
      <w:r w:rsidR="00FC125E" w:rsidRPr="00230F4E">
        <w:rPr>
          <w:sz w:val="20"/>
          <w:szCs w:val="20"/>
        </w:rPr>
        <w:t xml:space="preserve"> range) to update P-MPR status because of the considerably larger averaging periods in MPE (2 to 4 seconds). </w:t>
      </w:r>
      <w:r w:rsidR="00E0505A">
        <w:rPr>
          <w:sz w:val="20"/>
          <w:szCs w:val="20"/>
        </w:rPr>
        <w:t xml:space="preserve">Additionally, this will help align the P-MPR value with the PHR information. </w:t>
      </w:r>
    </w:p>
    <w:p w14:paraId="50565C5E" w14:textId="462A6DEC" w:rsidR="00585A86" w:rsidRDefault="00585A86" w:rsidP="00585A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Once again, we may follow the approach used in PHR and include a timer expiration as one of the triggering </w:t>
      </w:r>
      <w:r w:rsidRPr="00E0505A">
        <w:rPr>
          <w:sz w:val="20"/>
          <w:szCs w:val="20"/>
        </w:rPr>
        <w:t>events [8].</w:t>
      </w:r>
      <w:r>
        <w:rPr>
          <w:sz w:val="20"/>
          <w:szCs w:val="20"/>
        </w:rPr>
        <w:t xml:space="preserve"> In fact, </w:t>
      </w:r>
      <w:r w:rsidR="00BB4012">
        <w:rPr>
          <w:sz w:val="20"/>
          <w:szCs w:val="20"/>
        </w:rPr>
        <w:t xml:space="preserve">periodic reporting can be configured as </w:t>
      </w:r>
      <w:r w:rsidR="00BB4012" w:rsidRPr="00BB4012">
        <w:rPr>
          <w:i/>
          <w:sz w:val="20"/>
          <w:szCs w:val="20"/>
        </w:rPr>
        <w:t>optional</w:t>
      </w:r>
      <w:r w:rsidR="00BB4012">
        <w:rPr>
          <w:sz w:val="20"/>
          <w:szCs w:val="20"/>
        </w:rPr>
        <w:t xml:space="preserve"> based on the defined triggering condition and chosen value.</w:t>
      </w:r>
    </w:p>
    <w:p w14:paraId="2F7F3989" w14:textId="77777777" w:rsidR="00473543" w:rsidRDefault="00473543" w:rsidP="00FC125E">
      <w:pPr>
        <w:jc w:val="both"/>
        <w:rPr>
          <w:sz w:val="20"/>
          <w:szCs w:val="20"/>
        </w:rPr>
      </w:pPr>
    </w:p>
    <w:p w14:paraId="1413FAD1" w14:textId="6015F5FB" w:rsidR="005F0B48" w:rsidRPr="00585A86" w:rsidRDefault="00230F4E" w:rsidP="00950BDF">
      <w:pPr>
        <w:jc w:val="both"/>
        <w:rPr>
          <w:sz w:val="20"/>
          <w:szCs w:val="20"/>
        </w:rPr>
      </w:pPr>
      <w:r w:rsidRPr="00585A86">
        <w:rPr>
          <w:rFonts w:eastAsia="SimSun"/>
          <w:b/>
          <w:sz w:val="20"/>
          <w:szCs w:val="20"/>
          <w:lang w:eastAsia="ja-JP" w:bidi="hi-IN"/>
        </w:rPr>
        <w:t xml:space="preserve">Observation </w:t>
      </w:r>
      <w:r w:rsidR="002D620B" w:rsidRPr="00585A86">
        <w:rPr>
          <w:rFonts w:eastAsia="SimSun"/>
          <w:b/>
          <w:sz w:val="20"/>
          <w:szCs w:val="20"/>
          <w:lang w:eastAsia="ja-JP" w:bidi="hi-IN"/>
        </w:rPr>
        <w:t>2</w:t>
      </w:r>
      <w:r w:rsidRPr="00585A86">
        <w:rPr>
          <w:rFonts w:eastAsia="SimSun"/>
          <w:b/>
          <w:sz w:val="20"/>
          <w:szCs w:val="20"/>
          <w:lang w:eastAsia="ja-JP" w:bidi="hi-IN"/>
        </w:rPr>
        <w:t>:</w:t>
      </w:r>
      <w:r w:rsidRPr="00585A86">
        <w:rPr>
          <w:rFonts w:eastAsia="SimSun"/>
          <w:sz w:val="20"/>
          <w:szCs w:val="20"/>
          <w:lang w:eastAsia="ja-JP" w:bidi="hi-IN"/>
        </w:rPr>
        <w:t xml:space="preserve"> </w:t>
      </w:r>
      <w:r w:rsidR="00473543" w:rsidRPr="00585A86">
        <w:rPr>
          <w:sz w:val="20"/>
          <w:szCs w:val="20"/>
        </w:rPr>
        <w:t xml:space="preserve">Periodic </w:t>
      </w:r>
      <w:r w:rsidR="00EE263F">
        <w:rPr>
          <w:sz w:val="20"/>
          <w:szCs w:val="20"/>
        </w:rPr>
        <w:t>reporting</w:t>
      </w:r>
      <w:r w:rsidR="00473543" w:rsidRPr="00585A86">
        <w:rPr>
          <w:sz w:val="20"/>
          <w:szCs w:val="20"/>
        </w:rPr>
        <w:t xml:space="preserve"> of the UE’s status can be beneficial for the network when it configures the scheduling and may help prevent link failures.</w:t>
      </w:r>
      <w:r w:rsidR="00B177B4" w:rsidRPr="00585A86">
        <w:rPr>
          <w:sz w:val="20"/>
          <w:szCs w:val="20"/>
        </w:rPr>
        <w:t xml:space="preserve"> </w:t>
      </w:r>
      <w:r w:rsidR="00473543" w:rsidRPr="00585A86">
        <w:rPr>
          <w:sz w:val="20"/>
          <w:szCs w:val="20"/>
        </w:rPr>
        <w:t xml:space="preserve">Also, </w:t>
      </w:r>
      <w:r w:rsidR="00EE263F">
        <w:rPr>
          <w:sz w:val="20"/>
          <w:szCs w:val="20"/>
        </w:rPr>
        <w:t>it</w:t>
      </w:r>
      <w:r w:rsidR="00585A86" w:rsidRPr="00585A86">
        <w:rPr>
          <w:sz w:val="20"/>
          <w:szCs w:val="20"/>
        </w:rPr>
        <w:t xml:space="preserve"> can be</w:t>
      </w:r>
      <w:r w:rsidR="00950BDF" w:rsidRPr="00585A86">
        <w:rPr>
          <w:sz w:val="20"/>
          <w:szCs w:val="20"/>
        </w:rPr>
        <w:t xml:space="preserve"> </w:t>
      </w:r>
      <w:r w:rsidR="00585A86" w:rsidRPr="00585A86">
        <w:rPr>
          <w:sz w:val="20"/>
          <w:szCs w:val="20"/>
        </w:rPr>
        <w:t xml:space="preserve">configured to be </w:t>
      </w:r>
      <w:r w:rsidR="00585A86" w:rsidRPr="00585A86">
        <w:rPr>
          <w:i/>
          <w:sz w:val="20"/>
          <w:szCs w:val="20"/>
        </w:rPr>
        <w:t>optional</w:t>
      </w:r>
      <w:r w:rsidR="00585A86" w:rsidRPr="00585A86">
        <w:rPr>
          <w:sz w:val="20"/>
          <w:szCs w:val="20"/>
        </w:rPr>
        <w:t>.</w:t>
      </w:r>
    </w:p>
    <w:p w14:paraId="0A8CADF1" w14:textId="77777777" w:rsidR="005F0B48" w:rsidRDefault="005F0B48" w:rsidP="00950BDF">
      <w:pPr>
        <w:jc w:val="both"/>
        <w:rPr>
          <w:color w:val="FF0000"/>
          <w:sz w:val="20"/>
          <w:szCs w:val="20"/>
        </w:rPr>
      </w:pPr>
    </w:p>
    <w:p w14:paraId="082C0C0F" w14:textId="77777777" w:rsidR="00021B8B" w:rsidRPr="00D7058C" w:rsidRDefault="00021B8B" w:rsidP="00B2184C">
      <w:pPr>
        <w:pStyle w:val="Heading1"/>
        <w:spacing w:before="120" w:after="60"/>
        <w:ind w:left="562" w:hanging="562"/>
        <w:rPr>
          <w:lang w:val="en-US"/>
        </w:rPr>
      </w:pPr>
      <w:r w:rsidRPr="00D7058C">
        <w:rPr>
          <w:lang w:val="en-US"/>
        </w:rPr>
        <w:t>Conclusions</w:t>
      </w:r>
    </w:p>
    <w:p w14:paraId="1CD762C9" w14:textId="61786FFC" w:rsidR="00021B8B" w:rsidRPr="008B61BA" w:rsidRDefault="00D34FEE" w:rsidP="00AF1F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</w:t>
      </w:r>
      <w:r w:rsidR="00B35BE9">
        <w:rPr>
          <w:sz w:val="20"/>
          <w:szCs w:val="20"/>
        </w:rPr>
        <w:t>contribution</w:t>
      </w:r>
      <w:r>
        <w:rPr>
          <w:sz w:val="20"/>
          <w:szCs w:val="20"/>
        </w:rPr>
        <w:t xml:space="preserve"> we </w:t>
      </w:r>
      <w:r w:rsidR="00BB10AF">
        <w:rPr>
          <w:sz w:val="20"/>
          <w:szCs w:val="20"/>
        </w:rPr>
        <w:t>discu</w:t>
      </w:r>
      <w:r w:rsidR="00A96CD6">
        <w:rPr>
          <w:sz w:val="20"/>
          <w:szCs w:val="20"/>
        </w:rPr>
        <w:t xml:space="preserve">ssed the remaining </w:t>
      </w:r>
      <w:r w:rsidR="00D054D8">
        <w:rPr>
          <w:sz w:val="20"/>
          <w:szCs w:val="20"/>
        </w:rPr>
        <w:t xml:space="preserve">open </w:t>
      </w:r>
      <w:r w:rsidR="00A96CD6">
        <w:rPr>
          <w:sz w:val="20"/>
          <w:szCs w:val="20"/>
        </w:rPr>
        <w:t>issues</w:t>
      </w:r>
      <w:r w:rsidR="00C2083C">
        <w:rPr>
          <w:sz w:val="20"/>
          <w:szCs w:val="20"/>
        </w:rPr>
        <w:t xml:space="preserve"> RAN4 needs to </w:t>
      </w:r>
      <w:r w:rsidR="00D054D8">
        <w:rPr>
          <w:sz w:val="20"/>
          <w:szCs w:val="20"/>
        </w:rPr>
        <w:t>finalize</w:t>
      </w:r>
      <w:r w:rsidR="00A96CD6">
        <w:rPr>
          <w:sz w:val="20"/>
          <w:szCs w:val="20"/>
        </w:rPr>
        <w:t xml:space="preserve"> to </w:t>
      </w:r>
      <w:r w:rsidR="00BB10AF">
        <w:rPr>
          <w:sz w:val="20"/>
          <w:szCs w:val="20"/>
        </w:rPr>
        <w:t xml:space="preserve">complete the </w:t>
      </w:r>
      <w:r w:rsidR="00C2083C">
        <w:rPr>
          <w:sz w:val="20"/>
          <w:szCs w:val="20"/>
        </w:rPr>
        <w:t>Rel-16 enhanced</w:t>
      </w:r>
      <w:r w:rsidR="00BB10AF">
        <w:rPr>
          <w:sz w:val="20"/>
          <w:szCs w:val="20"/>
        </w:rPr>
        <w:t xml:space="preserve"> signaling</w:t>
      </w:r>
      <w:r w:rsidR="00C2083C">
        <w:rPr>
          <w:sz w:val="20"/>
          <w:szCs w:val="20"/>
        </w:rPr>
        <w:t>-based</w:t>
      </w:r>
      <w:r w:rsidR="00BB10AF">
        <w:rPr>
          <w:sz w:val="20"/>
          <w:szCs w:val="20"/>
        </w:rPr>
        <w:t xml:space="preserve"> solution</w:t>
      </w:r>
      <w:r w:rsidR="005716CD">
        <w:rPr>
          <w:sz w:val="20"/>
          <w:szCs w:val="20"/>
        </w:rPr>
        <w:t xml:space="preserve">. </w:t>
      </w:r>
      <w:r w:rsidR="00021B8B">
        <w:rPr>
          <w:sz w:val="20"/>
          <w:szCs w:val="20"/>
        </w:rPr>
        <w:t xml:space="preserve">The </w:t>
      </w:r>
      <w:r w:rsidR="00021B8B" w:rsidRPr="008B61BA">
        <w:rPr>
          <w:sz w:val="20"/>
          <w:szCs w:val="20"/>
        </w:rPr>
        <w:t xml:space="preserve">following observations and proposals </w:t>
      </w:r>
      <w:r w:rsidR="00021B8B">
        <w:rPr>
          <w:sz w:val="20"/>
          <w:szCs w:val="20"/>
        </w:rPr>
        <w:t xml:space="preserve">were </w:t>
      </w:r>
      <w:r w:rsidR="00021B8B" w:rsidRPr="008B61BA">
        <w:rPr>
          <w:sz w:val="20"/>
          <w:szCs w:val="20"/>
        </w:rPr>
        <w:t>made:</w:t>
      </w:r>
    </w:p>
    <w:p w14:paraId="0DF56980" w14:textId="77777777" w:rsidR="00021B8B" w:rsidRDefault="00021B8B" w:rsidP="00AF1FAB">
      <w:pPr>
        <w:jc w:val="both"/>
        <w:rPr>
          <w:sz w:val="20"/>
          <w:szCs w:val="20"/>
        </w:rPr>
      </w:pPr>
    </w:p>
    <w:p w14:paraId="3A982E25" w14:textId="1D88786A" w:rsidR="00D7058C" w:rsidRDefault="00F535EC" w:rsidP="00D7058C">
      <w:pPr>
        <w:jc w:val="both"/>
        <w:rPr>
          <w:sz w:val="20"/>
          <w:szCs w:val="20"/>
        </w:rPr>
      </w:pPr>
      <w:r w:rsidRPr="0024370F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1</w:t>
      </w:r>
      <w:r w:rsidRPr="0024370F">
        <w:rPr>
          <w:b/>
          <w:sz w:val="20"/>
          <w:szCs w:val="20"/>
        </w:rPr>
        <w:t>:</w:t>
      </w:r>
      <w:r w:rsidRPr="0024370F">
        <w:rPr>
          <w:sz w:val="20"/>
          <w:szCs w:val="20"/>
        </w:rPr>
        <w:t xml:space="preserve"> </w:t>
      </w:r>
      <w:r>
        <w:rPr>
          <w:sz w:val="20"/>
          <w:szCs w:val="20"/>
        </w:rPr>
        <w:t>With 2 bits, the reported P-MPR will have ranges of values only and this will impact any estimation made by gNB.</w:t>
      </w:r>
      <w:r w:rsidR="00D7058C">
        <w:rPr>
          <w:sz w:val="20"/>
          <w:szCs w:val="20"/>
        </w:rPr>
        <w:t xml:space="preserve"> </w:t>
      </w:r>
    </w:p>
    <w:p w14:paraId="7B2F1FEC" w14:textId="77777777" w:rsidR="00D7058C" w:rsidRDefault="00D7058C" w:rsidP="00D7058C">
      <w:pPr>
        <w:jc w:val="both"/>
        <w:rPr>
          <w:sz w:val="20"/>
          <w:szCs w:val="20"/>
        </w:rPr>
      </w:pPr>
    </w:p>
    <w:p w14:paraId="7468202A" w14:textId="0EED8E52" w:rsidR="00AB2F7C" w:rsidRDefault="00F535EC" w:rsidP="00D7058C">
      <w:pPr>
        <w:jc w:val="both"/>
        <w:rPr>
          <w:sz w:val="20"/>
          <w:szCs w:val="20"/>
        </w:rPr>
      </w:pPr>
      <w:r w:rsidRPr="00706EB9">
        <w:rPr>
          <w:b/>
          <w:sz w:val="20"/>
          <w:szCs w:val="20"/>
        </w:rPr>
        <w:t>Proposal 1:</w:t>
      </w:r>
      <w:r w:rsidRPr="00706EB9">
        <w:rPr>
          <w:sz w:val="20"/>
          <w:szCs w:val="20"/>
        </w:rPr>
        <w:t xml:space="preserve"> </w:t>
      </w:r>
      <w:r>
        <w:rPr>
          <w:sz w:val="20"/>
          <w:szCs w:val="20"/>
        </w:rPr>
        <w:t>U</w:t>
      </w:r>
      <w:r w:rsidRPr="00706EB9">
        <w:rPr>
          <w:sz w:val="20"/>
          <w:szCs w:val="20"/>
        </w:rPr>
        <w:t xml:space="preserve">se </w:t>
      </w:r>
      <w:r>
        <w:rPr>
          <w:sz w:val="20"/>
          <w:szCs w:val="20"/>
        </w:rPr>
        <w:t>4 bits for P-MPR reporting in Rel-16 solution.</w:t>
      </w:r>
    </w:p>
    <w:p w14:paraId="481C4E74" w14:textId="77777777" w:rsidR="00C70D02" w:rsidRDefault="00C70D02" w:rsidP="00C70D02">
      <w:pPr>
        <w:jc w:val="both"/>
        <w:rPr>
          <w:sz w:val="20"/>
          <w:szCs w:val="20"/>
        </w:rPr>
      </w:pPr>
    </w:p>
    <w:p w14:paraId="0F4DC2F8" w14:textId="350AE1FE" w:rsidR="00230F4E" w:rsidRDefault="00F535EC" w:rsidP="00C70D02">
      <w:pPr>
        <w:jc w:val="both"/>
        <w:rPr>
          <w:rFonts w:eastAsia="SimSun"/>
          <w:sz w:val="20"/>
          <w:szCs w:val="20"/>
          <w:lang w:eastAsia="ja-JP" w:bidi="hi-IN"/>
        </w:rPr>
      </w:pPr>
      <w:r>
        <w:rPr>
          <w:rFonts w:eastAsia="SimSun"/>
          <w:b/>
          <w:sz w:val="20"/>
          <w:szCs w:val="20"/>
          <w:lang w:eastAsia="ja-JP" w:bidi="hi-IN"/>
        </w:rPr>
        <w:lastRenderedPageBreak/>
        <w:t>Proposal</w:t>
      </w:r>
      <w:r w:rsidRPr="00544CB2">
        <w:rPr>
          <w:rFonts w:eastAsia="SimSun"/>
          <w:b/>
          <w:sz w:val="20"/>
          <w:szCs w:val="20"/>
          <w:lang w:eastAsia="ja-JP" w:bidi="hi-IN"/>
        </w:rPr>
        <w:t xml:space="preserve"> 2:</w:t>
      </w:r>
      <w:r>
        <w:rPr>
          <w:rFonts w:eastAsia="SimSun"/>
          <w:sz w:val="20"/>
          <w:szCs w:val="20"/>
          <w:lang w:eastAsia="ja-JP" w:bidi="hi-IN"/>
        </w:rPr>
        <w:t xml:space="preserve"> In addition to the agreed</w:t>
      </w:r>
      <w:r w:rsidRPr="003A4DB8">
        <w:rPr>
          <w:rFonts w:eastAsia="SimSun"/>
          <w:sz w:val="20"/>
          <w:szCs w:val="20"/>
          <w:lang w:eastAsia="ja-JP" w:bidi="hi-IN"/>
        </w:rPr>
        <w:t xml:space="preserve"> </w:t>
      </w:r>
      <w:r w:rsidRPr="002D620B">
        <w:rPr>
          <w:rFonts w:eastAsia="SimSun"/>
          <w:i/>
          <w:sz w:val="20"/>
          <w:szCs w:val="20"/>
          <w:lang w:eastAsia="ja-JP" w:bidi="hi-IN"/>
        </w:rPr>
        <w:t>P-MPR threshold</w:t>
      </w:r>
      <w:r w:rsidRPr="003A4DB8">
        <w:rPr>
          <w:rFonts w:eastAsia="SimSun"/>
          <w:sz w:val="20"/>
          <w:szCs w:val="20"/>
          <w:lang w:eastAsia="ja-JP" w:bidi="hi-IN"/>
        </w:rPr>
        <w:t xml:space="preserve">, </w:t>
      </w:r>
      <w:r>
        <w:rPr>
          <w:rFonts w:eastAsia="SimSun"/>
          <w:sz w:val="20"/>
          <w:szCs w:val="20"/>
          <w:lang w:eastAsia="ja-JP" w:bidi="hi-IN"/>
        </w:rPr>
        <w:t xml:space="preserve">include </w:t>
      </w:r>
      <w:r w:rsidRPr="003A4DB8">
        <w:rPr>
          <w:rFonts w:eastAsia="SimSun"/>
          <w:sz w:val="20"/>
          <w:szCs w:val="20"/>
          <w:lang w:eastAsia="ja-JP" w:bidi="hi-IN"/>
        </w:rPr>
        <w:t xml:space="preserve">a </w:t>
      </w:r>
      <w:r w:rsidRPr="002D620B">
        <w:rPr>
          <w:rFonts w:eastAsia="SimSun"/>
          <w:i/>
          <w:sz w:val="20"/>
          <w:szCs w:val="20"/>
          <w:lang w:eastAsia="ja-JP" w:bidi="hi-IN"/>
        </w:rPr>
        <w:t>prohibit timer</w:t>
      </w:r>
      <w:r w:rsidRPr="003A4DB8">
        <w:rPr>
          <w:rFonts w:eastAsia="SimSun"/>
          <w:sz w:val="20"/>
          <w:szCs w:val="20"/>
          <w:lang w:eastAsia="ja-JP" w:bidi="hi-IN"/>
        </w:rPr>
        <w:t xml:space="preserve"> and </w:t>
      </w:r>
      <w:r w:rsidRPr="002D620B">
        <w:rPr>
          <w:rFonts w:eastAsia="SimSun"/>
          <w:i/>
          <w:sz w:val="20"/>
          <w:szCs w:val="20"/>
          <w:lang w:eastAsia="ja-JP" w:bidi="hi-IN"/>
        </w:rPr>
        <w:t>P-MPR change</w:t>
      </w:r>
      <w:r w:rsidRPr="003A4DB8">
        <w:rPr>
          <w:rFonts w:eastAsia="SimSun"/>
          <w:sz w:val="20"/>
          <w:szCs w:val="20"/>
          <w:lang w:eastAsia="ja-JP" w:bidi="hi-IN"/>
        </w:rPr>
        <w:t xml:space="preserve"> in the network configured parameters used to define the report’s triggering conditions.</w:t>
      </w:r>
    </w:p>
    <w:p w14:paraId="5BAEC296" w14:textId="77777777" w:rsidR="00E915C3" w:rsidRDefault="00E915C3" w:rsidP="00C70D02">
      <w:pPr>
        <w:jc w:val="both"/>
        <w:rPr>
          <w:rFonts w:eastAsia="SimSun"/>
          <w:sz w:val="20"/>
          <w:szCs w:val="20"/>
          <w:lang w:eastAsia="ja-JP" w:bidi="hi-IN"/>
        </w:rPr>
      </w:pPr>
    </w:p>
    <w:p w14:paraId="2665E01D" w14:textId="165D7337" w:rsidR="00585A86" w:rsidRPr="00585A86" w:rsidRDefault="00585A86" w:rsidP="00585A86">
      <w:pPr>
        <w:jc w:val="both"/>
        <w:rPr>
          <w:sz w:val="20"/>
          <w:szCs w:val="20"/>
        </w:rPr>
      </w:pPr>
      <w:r w:rsidRPr="00585A86">
        <w:rPr>
          <w:rFonts w:eastAsia="SimSun"/>
          <w:b/>
          <w:sz w:val="20"/>
          <w:szCs w:val="20"/>
          <w:lang w:eastAsia="ja-JP" w:bidi="hi-IN"/>
        </w:rPr>
        <w:t>Observation 2:</w:t>
      </w:r>
      <w:r w:rsidRPr="00585A86">
        <w:rPr>
          <w:rFonts w:eastAsia="SimSun"/>
          <w:sz w:val="20"/>
          <w:szCs w:val="20"/>
          <w:lang w:eastAsia="ja-JP" w:bidi="hi-IN"/>
        </w:rPr>
        <w:t xml:space="preserve"> </w:t>
      </w:r>
      <w:r w:rsidRPr="00585A86">
        <w:rPr>
          <w:sz w:val="20"/>
          <w:szCs w:val="20"/>
        </w:rPr>
        <w:t xml:space="preserve">Periodic </w:t>
      </w:r>
      <w:r w:rsidR="00EE263F">
        <w:rPr>
          <w:sz w:val="20"/>
          <w:szCs w:val="20"/>
        </w:rPr>
        <w:t>reporting</w:t>
      </w:r>
      <w:r w:rsidRPr="00585A86">
        <w:rPr>
          <w:sz w:val="20"/>
          <w:szCs w:val="20"/>
        </w:rPr>
        <w:t xml:space="preserve"> of the UE’s status can be beneficial for the network when it configures the scheduling and may help prevent link failures. Also, </w:t>
      </w:r>
      <w:r w:rsidR="00EE263F">
        <w:rPr>
          <w:sz w:val="20"/>
          <w:szCs w:val="20"/>
        </w:rPr>
        <w:t>it</w:t>
      </w:r>
      <w:r w:rsidRPr="00585A86">
        <w:rPr>
          <w:sz w:val="20"/>
          <w:szCs w:val="20"/>
        </w:rPr>
        <w:t xml:space="preserve"> can be configured to be </w:t>
      </w:r>
      <w:r w:rsidRPr="00585A86">
        <w:rPr>
          <w:i/>
          <w:sz w:val="20"/>
          <w:szCs w:val="20"/>
        </w:rPr>
        <w:t>optional</w:t>
      </w:r>
      <w:r w:rsidRPr="00585A86">
        <w:rPr>
          <w:sz w:val="20"/>
          <w:szCs w:val="20"/>
        </w:rPr>
        <w:t>.</w:t>
      </w:r>
    </w:p>
    <w:p w14:paraId="07246DA4" w14:textId="77777777" w:rsidR="00D7058C" w:rsidRDefault="00D7058C" w:rsidP="00C70D02">
      <w:pPr>
        <w:jc w:val="both"/>
        <w:rPr>
          <w:sz w:val="20"/>
          <w:szCs w:val="20"/>
        </w:rPr>
      </w:pPr>
    </w:p>
    <w:p w14:paraId="3F98B360" w14:textId="77777777" w:rsidR="00021B8B" w:rsidRPr="00347B6A" w:rsidRDefault="00021B8B" w:rsidP="000B5EAC">
      <w:pPr>
        <w:pStyle w:val="Heading1"/>
        <w:spacing w:before="280" w:after="120"/>
        <w:ind w:left="562" w:hanging="562"/>
        <w:rPr>
          <w:lang w:val="en-US"/>
        </w:rPr>
      </w:pPr>
      <w:r w:rsidRPr="00347B6A">
        <w:rPr>
          <w:lang w:val="en-US"/>
        </w:rPr>
        <w:t>References</w:t>
      </w:r>
    </w:p>
    <w:p w14:paraId="568295E1" w14:textId="2559350F" w:rsidR="00E77997" w:rsidRDefault="00E77997" w:rsidP="00E77997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 xml:space="preserve">R4-1913057, “WF on FR2 MPE Enhancement,” Qualcomm, RAN4 #92Bis, October 2019 </w:t>
      </w:r>
    </w:p>
    <w:p w14:paraId="6ABCCDD9" w14:textId="528B9CCC" w:rsidR="00E77997" w:rsidRDefault="00E77997" w:rsidP="00E77997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R4-1916170, “WF on FR2 MPE Enhancement,” Qualcomm, RAN4 #93, November 2019</w:t>
      </w:r>
    </w:p>
    <w:p w14:paraId="43033F8E" w14:textId="054AA067" w:rsidR="00E77997" w:rsidRDefault="00E77997" w:rsidP="00E77997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R4-1916183, “LS on MPE enhancements,” Qualcomm, RAN4 #93, November 2019</w:t>
      </w:r>
    </w:p>
    <w:p w14:paraId="0E11B58A" w14:textId="2C1732B6" w:rsidR="00E77997" w:rsidRDefault="00E77997" w:rsidP="00E77997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R4-2002819, “WF on MPE solutions,” RAN4 #94e, OPPO, March 2020</w:t>
      </w:r>
    </w:p>
    <w:p w14:paraId="66AB9FCB" w14:textId="307386DD" w:rsidR="000C0B9D" w:rsidRPr="003D76CC" w:rsidRDefault="00473543" w:rsidP="00E77997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R4-2002916, “LS on MPE </w:t>
      </w:r>
      <w:r w:rsidR="001D356C">
        <w:rPr>
          <w:sz w:val="20"/>
          <w:szCs w:val="20"/>
        </w:rPr>
        <w:t xml:space="preserve">enhancements, Nokia, </w:t>
      </w:r>
      <w:r>
        <w:rPr>
          <w:sz w:val="20"/>
          <w:szCs w:val="20"/>
        </w:rPr>
        <w:t xml:space="preserve">Nokia Shanghai Bell, </w:t>
      </w:r>
      <w:r w:rsidR="001D356C">
        <w:rPr>
          <w:sz w:val="20"/>
          <w:szCs w:val="20"/>
        </w:rPr>
        <w:t>RAN4 #94e, March 2020</w:t>
      </w:r>
    </w:p>
    <w:p w14:paraId="092E305B" w14:textId="46960E69" w:rsidR="000C0B9D" w:rsidRPr="0086497D" w:rsidRDefault="000C0B9D" w:rsidP="000C0B9D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R4-2005734, “WF on MPE enhancements,” OPPO, RAN4 #94e-Bis, April 2020</w:t>
      </w:r>
    </w:p>
    <w:p w14:paraId="23FF08DB" w14:textId="003AB9EC" w:rsidR="000C0B9D" w:rsidRDefault="000C0B9D" w:rsidP="00E77997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R4-2005670, “LS on MPE enhancements, Nokia, </w:t>
      </w:r>
      <w:r w:rsidR="00473543">
        <w:rPr>
          <w:sz w:val="20"/>
          <w:szCs w:val="20"/>
        </w:rPr>
        <w:t xml:space="preserve">Nokia Shanghai Bell, </w:t>
      </w:r>
      <w:r>
        <w:rPr>
          <w:sz w:val="20"/>
          <w:szCs w:val="20"/>
        </w:rPr>
        <w:t>RAN4 #94e-Bis, April 2020</w:t>
      </w:r>
    </w:p>
    <w:p w14:paraId="657CF82D" w14:textId="2E94FC99" w:rsidR="00E77997" w:rsidRPr="00D7058C" w:rsidRDefault="00544CB2" w:rsidP="009030CF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3GPP </w:t>
      </w:r>
      <w:r w:rsidRPr="002516C0">
        <w:rPr>
          <w:sz w:val="20"/>
          <w:szCs w:val="20"/>
        </w:rPr>
        <w:t>TS38.321, version 16.0.0, April 2019</w:t>
      </w:r>
    </w:p>
    <w:sectPr w:rsidR="00E77997" w:rsidRPr="00D7058C" w:rsidSect="008D2E15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EF65D" w14:textId="77777777" w:rsidR="00875858" w:rsidRDefault="00875858">
      <w:r>
        <w:separator/>
      </w:r>
    </w:p>
  </w:endnote>
  <w:endnote w:type="continuationSeparator" w:id="0">
    <w:p w14:paraId="79838E21" w14:textId="77777777" w:rsidR="00875858" w:rsidRDefault="0087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9911" w14:textId="77777777" w:rsidR="00B177B4" w:rsidRDefault="00B177B4" w:rsidP="008D2E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D00F8D" w14:textId="77777777" w:rsidR="00B177B4" w:rsidRDefault="00B177B4" w:rsidP="008D2E1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ECCEE" w14:textId="77777777" w:rsidR="00B177B4" w:rsidRPr="00DB1239" w:rsidRDefault="00B177B4" w:rsidP="008D2E15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0A1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0A1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90651" w14:textId="77777777" w:rsidR="00875858" w:rsidRDefault="00875858">
      <w:r>
        <w:separator/>
      </w:r>
    </w:p>
  </w:footnote>
  <w:footnote w:type="continuationSeparator" w:id="0">
    <w:p w14:paraId="022F1FD4" w14:textId="77777777" w:rsidR="00875858" w:rsidRDefault="00875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3FE4D" w14:textId="77777777" w:rsidR="00B177B4" w:rsidRDefault="00B177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4F7D3F"/>
    <w:multiLevelType w:val="hybridMultilevel"/>
    <w:tmpl w:val="4F3ABD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B7424"/>
    <w:multiLevelType w:val="hybridMultilevel"/>
    <w:tmpl w:val="1854C772"/>
    <w:lvl w:ilvl="0" w:tplc="01928DF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0E16BAA"/>
    <w:multiLevelType w:val="hybridMultilevel"/>
    <w:tmpl w:val="4210B3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22327AD"/>
    <w:multiLevelType w:val="hybridMultilevel"/>
    <w:tmpl w:val="84DC88C0"/>
    <w:lvl w:ilvl="0" w:tplc="A68E2B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32F4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3A91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FC041A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E3CE5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202F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C3B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FC3D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58D4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39461F7"/>
    <w:multiLevelType w:val="hybridMultilevel"/>
    <w:tmpl w:val="1AD495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95BC0"/>
    <w:multiLevelType w:val="hybridMultilevel"/>
    <w:tmpl w:val="7F16FA64"/>
    <w:lvl w:ilvl="0" w:tplc="4B322952">
      <w:start w:val="16"/>
      <w:numFmt w:val="bullet"/>
      <w:lvlText w:val=""/>
      <w:lvlJc w:val="left"/>
      <w:pPr>
        <w:ind w:left="25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D5232BB"/>
    <w:multiLevelType w:val="hybridMultilevel"/>
    <w:tmpl w:val="E222CAB6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400E2C0A"/>
    <w:multiLevelType w:val="hybridMultilevel"/>
    <w:tmpl w:val="5E9C0C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A3703"/>
    <w:multiLevelType w:val="hybridMultilevel"/>
    <w:tmpl w:val="F59CFA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5C4157"/>
    <w:multiLevelType w:val="hybridMultilevel"/>
    <w:tmpl w:val="ADEA7CB0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640301C0"/>
    <w:multiLevelType w:val="hybridMultilevel"/>
    <w:tmpl w:val="998AF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A34A7"/>
    <w:multiLevelType w:val="hybridMultilevel"/>
    <w:tmpl w:val="547EDCA0"/>
    <w:lvl w:ilvl="0" w:tplc="8F38EB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878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22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24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4C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0E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4B9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43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27449F"/>
    <w:multiLevelType w:val="hybridMultilevel"/>
    <w:tmpl w:val="A566EB9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949C8B0E">
      <w:numFmt w:val="bullet"/>
      <w:lvlText w:val="-"/>
      <w:lvlJc w:val="left"/>
      <w:pPr>
        <w:ind w:left="1724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7491DCD"/>
    <w:multiLevelType w:val="hybridMultilevel"/>
    <w:tmpl w:val="FBBE43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B01A1"/>
    <w:multiLevelType w:val="hybridMultilevel"/>
    <w:tmpl w:val="419086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5"/>
  </w:num>
  <w:num w:numId="9">
    <w:abstractNumId w:val="19"/>
  </w:num>
  <w:num w:numId="10">
    <w:abstractNumId w:val="10"/>
  </w:num>
  <w:num w:numId="11">
    <w:abstractNumId w:val="9"/>
  </w:num>
  <w:num w:numId="12">
    <w:abstractNumId w:val="6"/>
  </w:num>
  <w:num w:numId="13">
    <w:abstractNumId w:val="18"/>
  </w:num>
  <w:num w:numId="14">
    <w:abstractNumId w:val="12"/>
  </w:num>
  <w:num w:numId="15">
    <w:abstractNumId w:val="17"/>
  </w:num>
  <w:num w:numId="16">
    <w:abstractNumId w:val="2"/>
  </w:num>
  <w:num w:numId="17">
    <w:abstractNumId w:val="11"/>
  </w:num>
  <w:num w:numId="18">
    <w:abstractNumId w:val="14"/>
  </w:num>
  <w:num w:numId="19">
    <w:abstractNumId w:val="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8B"/>
    <w:rsid w:val="000059D9"/>
    <w:rsid w:val="00021B8B"/>
    <w:rsid w:val="00024B02"/>
    <w:rsid w:val="000251E1"/>
    <w:rsid w:val="00025AE6"/>
    <w:rsid w:val="000309A6"/>
    <w:rsid w:val="00032431"/>
    <w:rsid w:val="00040AF4"/>
    <w:rsid w:val="00041B9A"/>
    <w:rsid w:val="000429B0"/>
    <w:rsid w:val="000458B2"/>
    <w:rsid w:val="0005761A"/>
    <w:rsid w:val="00062AF5"/>
    <w:rsid w:val="00063FDB"/>
    <w:rsid w:val="00075301"/>
    <w:rsid w:val="00075F58"/>
    <w:rsid w:val="0008070D"/>
    <w:rsid w:val="000818EC"/>
    <w:rsid w:val="000948A8"/>
    <w:rsid w:val="00094E87"/>
    <w:rsid w:val="000A0EA3"/>
    <w:rsid w:val="000B52D2"/>
    <w:rsid w:val="000B5EAC"/>
    <w:rsid w:val="000C07C8"/>
    <w:rsid w:val="000C0B9D"/>
    <w:rsid w:val="000D0585"/>
    <w:rsid w:val="000D2F62"/>
    <w:rsid w:val="000E4774"/>
    <w:rsid w:val="000F34D1"/>
    <w:rsid w:val="00101E4C"/>
    <w:rsid w:val="00105534"/>
    <w:rsid w:val="00111FBB"/>
    <w:rsid w:val="00112249"/>
    <w:rsid w:val="0011444E"/>
    <w:rsid w:val="0011644C"/>
    <w:rsid w:val="00125D93"/>
    <w:rsid w:val="00132107"/>
    <w:rsid w:val="001322C0"/>
    <w:rsid w:val="001509D7"/>
    <w:rsid w:val="0015142B"/>
    <w:rsid w:val="00152150"/>
    <w:rsid w:val="00157097"/>
    <w:rsid w:val="00191984"/>
    <w:rsid w:val="001924BD"/>
    <w:rsid w:val="001A37AE"/>
    <w:rsid w:val="001C6691"/>
    <w:rsid w:val="001D0BB8"/>
    <w:rsid w:val="001D356C"/>
    <w:rsid w:val="001D3BBC"/>
    <w:rsid w:val="001D7858"/>
    <w:rsid w:val="001E2EA8"/>
    <w:rsid w:val="001F0C11"/>
    <w:rsid w:val="001F51CE"/>
    <w:rsid w:val="0021157F"/>
    <w:rsid w:val="00212E8B"/>
    <w:rsid w:val="002233D7"/>
    <w:rsid w:val="00230F4E"/>
    <w:rsid w:val="00231526"/>
    <w:rsid w:val="0024370F"/>
    <w:rsid w:val="00246B29"/>
    <w:rsid w:val="00247523"/>
    <w:rsid w:val="002516C0"/>
    <w:rsid w:val="002629B5"/>
    <w:rsid w:val="00266D8A"/>
    <w:rsid w:val="002708E4"/>
    <w:rsid w:val="002713EA"/>
    <w:rsid w:val="0027667E"/>
    <w:rsid w:val="0028264A"/>
    <w:rsid w:val="00287944"/>
    <w:rsid w:val="002927D8"/>
    <w:rsid w:val="002936CE"/>
    <w:rsid w:val="00297511"/>
    <w:rsid w:val="002978AF"/>
    <w:rsid w:val="002B1BAB"/>
    <w:rsid w:val="002C096A"/>
    <w:rsid w:val="002D1081"/>
    <w:rsid w:val="002D620B"/>
    <w:rsid w:val="002E124D"/>
    <w:rsid w:val="002F2135"/>
    <w:rsid w:val="002F2E10"/>
    <w:rsid w:val="002F42B4"/>
    <w:rsid w:val="002F44ED"/>
    <w:rsid w:val="002F4D47"/>
    <w:rsid w:val="002F7DA7"/>
    <w:rsid w:val="0030519D"/>
    <w:rsid w:val="0031347A"/>
    <w:rsid w:val="00321B5B"/>
    <w:rsid w:val="003226DB"/>
    <w:rsid w:val="0033583C"/>
    <w:rsid w:val="00347B6A"/>
    <w:rsid w:val="00360205"/>
    <w:rsid w:val="003607AD"/>
    <w:rsid w:val="003619CD"/>
    <w:rsid w:val="00370B40"/>
    <w:rsid w:val="00372654"/>
    <w:rsid w:val="00385235"/>
    <w:rsid w:val="00394319"/>
    <w:rsid w:val="003955A1"/>
    <w:rsid w:val="0039636F"/>
    <w:rsid w:val="003A4DB8"/>
    <w:rsid w:val="003A5925"/>
    <w:rsid w:val="003B7663"/>
    <w:rsid w:val="003C609D"/>
    <w:rsid w:val="003C6183"/>
    <w:rsid w:val="003C6581"/>
    <w:rsid w:val="003C6F6D"/>
    <w:rsid w:val="003D1A1E"/>
    <w:rsid w:val="003D24ED"/>
    <w:rsid w:val="003D2571"/>
    <w:rsid w:val="003D6747"/>
    <w:rsid w:val="003D76CC"/>
    <w:rsid w:val="0040296B"/>
    <w:rsid w:val="004101B0"/>
    <w:rsid w:val="00410846"/>
    <w:rsid w:val="004230BA"/>
    <w:rsid w:val="00440AF5"/>
    <w:rsid w:val="004458BE"/>
    <w:rsid w:val="00447E40"/>
    <w:rsid w:val="00450893"/>
    <w:rsid w:val="0045467D"/>
    <w:rsid w:val="00455969"/>
    <w:rsid w:val="004578DC"/>
    <w:rsid w:val="00457D88"/>
    <w:rsid w:val="0046038A"/>
    <w:rsid w:val="004625A7"/>
    <w:rsid w:val="004637CB"/>
    <w:rsid w:val="0046414B"/>
    <w:rsid w:val="00473543"/>
    <w:rsid w:val="00473A54"/>
    <w:rsid w:val="00475D29"/>
    <w:rsid w:val="00484CAE"/>
    <w:rsid w:val="00491B99"/>
    <w:rsid w:val="00492B31"/>
    <w:rsid w:val="004938A3"/>
    <w:rsid w:val="004A1B20"/>
    <w:rsid w:val="004A3EAA"/>
    <w:rsid w:val="004A7D78"/>
    <w:rsid w:val="004B2550"/>
    <w:rsid w:val="004C506B"/>
    <w:rsid w:val="004C6318"/>
    <w:rsid w:val="004D197C"/>
    <w:rsid w:val="004D7DD5"/>
    <w:rsid w:val="004D7DED"/>
    <w:rsid w:val="004E031E"/>
    <w:rsid w:val="004E1A0A"/>
    <w:rsid w:val="004E3002"/>
    <w:rsid w:val="004E3031"/>
    <w:rsid w:val="004E4089"/>
    <w:rsid w:val="004F06E3"/>
    <w:rsid w:val="004F22C4"/>
    <w:rsid w:val="004F3AA6"/>
    <w:rsid w:val="004F617D"/>
    <w:rsid w:val="004F69BA"/>
    <w:rsid w:val="00504616"/>
    <w:rsid w:val="005132E5"/>
    <w:rsid w:val="0051453B"/>
    <w:rsid w:val="00515CA7"/>
    <w:rsid w:val="00526FD3"/>
    <w:rsid w:val="0053093E"/>
    <w:rsid w:val="0054382A"/>
    <w:rsid w:val="00544CB2"/>
    <w:rsid w:val="005525B3"/>
    <w:rsid w:val="0055782A"/>
    <w:rsid w:val="00557D56"/>
    <w:rsid w:val="00557FC7"/>
    <w:rsid w:val="00562CE1"/>
    <w:rsid w:val="00570932"/>
    <w:rsid w:val="005716CD"/>
    <w:rsid w:val="00585A86"/>
    <w:rsid w:val="00596440"/>
    <w:rsid w:val="005B2356"/>
    <w:rsid w:val="005C07E7"/>
    <w:rsid w:val="005C368D"/>
    <w:rsid w:val="005C5BFE"/>
    <w:rsid w:val="005D24D0"/>
    <w:rsid w:val="005D3351"/>
    <w:rsid w:val="005E2907"/>
    <w:rsid w:val="005E66B8"/>
    <w:rsid w:val="005E69AF"/>
    <w:rsid w:val="005F0B48"/>
    <w:rsid w:val="005F513E"/>
    <w:rsid w:val="00600CB0"/>
    <w:rsid w:val="00601C90"/>
    <w:rsid w:val="00602BDD"/>
    <w:rsid w:val="0061250E"/>
    <w:rsid w:val="00614129"/>
    <w:rsid w:val="006240C6"/>
    <w:rsid w:val="0062437B"/>
    <w:rsid w:val="006274A7"/>
    <w:rsid w:val="00630150"/>
    <w:rsid w:val="00656103"/>
    <w:rsid w:val="00664B5C"/>
    <w:rsid w:val="0067564B"/>
    <w:rsid w:val="006811CC"/>
    <w:rsid w:val="00685BFA"/>
    <w:rsid w:val="00685ECB"/>
    <w:rsid w:val="0069605B"/>
    <w:rsid w:val="006A13BC"/>
    <w:rsid w:val="006B530C"/>
    <w:rsid w:val="006C02FB"/>
    <w:rsid w:val="006C04A7"/>
    <w:rsid w:val="006C1197"/>
    <w:rsid w:val="006C5469"/>
    <w:rsid w:val="006F270A"/>
    <w:rsid w:val="006F7AAA"/>
    <w:rsid w:val="00703F64"/>
    <w:rsid w:val="007050B0"/>
    <w:rsid w:val="00706EB9"/>
    <w:rsid w:val="0071285D"/>
    <w:rsid w:val="00714265"/>
    <w:rsid w:val="00717CC4"/>
    <w:rsid w:val="00721FA4"/>
    <w:rsid w:val="007303A0"/>
    <w:rsid w:val="0073348C"/>
    <w:rsid w:val="00740EF0"/>
    <w:rsid w:val="00746F7A"/>
    <w:rsid w:val="00747A72"/>
    <w:rsid w:val="00753A6A"/>
    <w:rsid w:val="00756545"/>
    <w:rsid w:val="007745CB"/>
    <w:rsid w:val="00783551"/>
    <w:rsid w:val="007A03DB"/>
    <w:rsid w:val="007A0A33"/>
    <w:rsid w:val="007B2E24"/>
    <w:rsid w:val="007C201E"/>
    <w:rsid w:val="007C2E66"/>
    <w:rsid w:val="007D6C36"/>
    <w:rsid w:val="007E4FC8"/>
    <w:rsid w:val="007E5C9D"/>
    <w:rsid w:val="007F3E1E"/>
    <w:rsid w:val="00800603"/>
    <w:rsid w:val="00804892"/>
    <w:rsid w:val="008059F3"/>
    <w:rsid w:val="00811054"/>
    <w:rsid w:val="0081143A"/>
    <w:rsid w:val="00813CAB"/>
    <w:rsid w:val="00816D23"/>
    <w:rsid w:val="00844CF4"/>
    <w:rsid w:val="0085006A"/>
    <w:rsid w:val="00850642"/>
    <w:rsid w:val="00856F5F"/>
    <w:rsid w:val="00861F4D"/>
    <w:rsid w:val="0086497D"/>
    <w:rsid w:val="0086531A"/>
    <w:rsid w:val="00867E50"/>
    <w:rsid w:val="0087213E"/>
    <w:rsid w:val="00872A28"/>
    <w:rsid w:val="00874AB8"/>
    <w:rsid w:val="00875858"/>
    <w:rsid w:val="00876880"/>
    <w:rsid w:val="008827EA"/>
    <w:rsid w:val="00886B05"/>
    <w:rsid w:val="008874BD"/>
    <w:rsid w:val="00893ABC"/>
    <w:rsid w:val="008A0940"/>
    <w:rsid w:val="008B0C15"/>
    <w:rsid w:val="008B3822"/>
    <w:rsid w:val="008B57D4"/>
    <w:rsid w:val="008D23D9"/>
    <w:rsid w:val="008D2E15"/>
    <w:rsid w:val="008D3ED4"/>
    <w:rsid w:val="008D457F"/>
    <w:rsid w:val="008D507E"/>
    <w:rsid w:val="008E3913"/>
    <w:rsid w:val="008E5A64"/>
    <w:rsid w:val="008F7B08"/>
    <w:rsid w:val="009030CF"/>
    <w:rsid w:val="00903265"/>
    <w:rsid w:val="00905235"/>
    <w:rsid w:val="009055BE"/>
    <w:rsid w:val="00906EBE"/>
    <w:rsid w:val="0091147B"/>
    <w:rsid w:val="009140E2"/>
    <w:rsid w:val="009146AF"/>
    <w:rsid w:val="00920086"/>
    <w:rsid w:val="009229CC"/>
    <w:rsid w:val="00930FEC"/>
    <w:rsid w:val="009437EE"/>
    <w:rsid w:val="009463E8"/>
    <w:rsid w:val="00950BDF"/>
    <w:rsid w:val="00951093"/>
    <w:rsid w:val="009573DB"/>
    <w:rsid w:val="00965DCE"/>
    <w:rsid w:val="00981757"/>
    <w:rsid w:val="009821A2"/>
    <w:rsid w:val="00983C8C"/>
    <w:rsid w:val="0098544A"/>
    <w:rsid w:val="009A5A0D"/>
    <w:rsid w:val="009B69B6"/>
    <w:rsid w:val="009C53A4"/>
    <w:rsid w:val="009C591B"/>
    <w:rsid w:val="009D63F7"/>
    <w:rsid w:val="009D68E5"/>
    <w:rsid w:val="009D6E4C"/>
    <w:rsid w:val="009E2A98"/>
    <w:rsid w:val="009E6C7C"/>
    <w:rsid w:val="009F6A91"/>
    <w:rsid w:val="009F7C52"/>
    <w:rsid w:val="00A0264C"/>
    <w:rsid w:val="00A0468B"/>
    <w:rsid w:val="00A07A46"/>
    <w:rsid w:val="00A3262A"/>
    <w:rsid w:val="00A36B36"/>
    <w:rsid w:val="00A40BFA"/>
    <w:rsid w:val="00A56D73"/>
    <w:rsid w:val="00A8562A"/>
    <w:rsid w:val="00A9698F"/>
    <w:rsid w:val="00A96CD6"/>
    <w:rsid w:val="00AA1994"/>
    <w:rsid w:val="00AA43A6"/>
    <w:rsid w:val="00AB2F7C"/>
    <w:rsid w:val="00AC50BB"/>
    <w:rsid w:val="00AD248C"/>
    <w:rsid w:val="00AE743E"/>
    <w:rsid w:val="00AF1FAB"/>
    <w:rsid w:val="00B00F51"/>
    <w:rsid w:val="00B041B6"/>
    <w:rsid w:val="00B15345"/>
    <w:rsid w:val="00B177B4"/>
    <w:rsid w:val="00B2184C"/>
    <w:rsid w:val="00B278AD"/>
    <w:rsid w:val="00B27F63"/>
    <w:rsid w:val="00B30575"/>
    <w:rsid w:val="00B35BE9"/>
    <w:rsid w:val="00B40C33"/>
    <w:rsid w:val="00B40D23"/>
    <w:rsid w:val="00B56AD7"/>
    <w:rsid w:val="00B67905"/>
    <w:rsid w:val="00B67978"/>
    <w:rsid w:val="00B71AAB"/>
    <w:rsid w:val="00B77F5C"/>
    <w:rsid w:val="00B84414"/>
    <w:rsid w:val="00BA72C4"/>
    <w:rsid w:val="00BA7CEF"/>
    <w:rsid w:val="00BB10AF"/>
    <w:rsid w:val="00BB4012"/>
    <w:rsid w:val="00BB467B"/>
    <w:rsid w:val="00BB60B4"/>
    <w:rsid w:val="00BE0946"/>
    <w:rsid w:val="00BE22E6"/>
    <w:rsid w:val="00BF21F4"/>
    <w:rsid w:val="00C02649"/>
    <w:rsid w:val="00C132BF"/>
    <w:rsid w:val="00C15B2B"/>
    <w:rsid w:val="00C204E9"/>
    <w:rsid w:val="00C2083C"/>
    <w:rsid w:val="00C46B05"/>
    <w:rsid w:val="00C47884"/>
    <w:rsid w:val="00C47EFE"/>
    <w:rsid w:val="00C70D02"/>
    <w:rsid w:val="00C71FFB"/>
    <w:rsid w:val="00C83184"/>
    <w:rsid w:val="00C844F9"/>
    <w:rsid w:val="00C9214B"/>
    <w:rsid w:val="00C94B7B"/>
    <w:rsid w:val="00C96C8C"/>
    <w:rsid w:val="00CA7BFA"/>
    <w:rsid w:val="00CB1E2A"/>
    <w:rsid w:val="00CB2DAD"/>
    <w:rsid w:val="00CB43A8"/>
    <w:rsid w:val="00CB4567"/>
    <w:rsid w:val="00CF0C34"/>
    <w:rsid w:val="00CF2CA5"/>
    <w:rsid w:val="00CF67CF"/>
    <w:rsid w:val="00CF6E82"/>
    <w:rsid w:val="00CF7993"/>
    <w:rsid w:val="00D054D8"/>
    <w:rsid w:val="00D06EAE"/>
    <w:rsid w:val="00D13482"/>
    <w:rsid w:val="00D21323"/>
    <w:rsid w:val="00D21D7C"/>
    <w:rsid w:val="00D32A06"/>
    <w:rsid w:val="00D34B44"/>
    <w:rsid w:val="00D34FEE"/>
    <w:rsid w:val="00D4293D"/>
    <w:rsid w:val="00D4296F"/>
    <w:rsid w:val="00D448F9"/>
    <w:rsid w:val="00D47DAD"/>
    <w:rsid w:val="00D65F83"/>
    <w:rsid w:val="00D7058C"/>
    <w:rsid w:val="00D75841"/>
    <w:rsid w:val="00D75E8E"/>
    <w:rsid w:val="00D9317D"/>
    <w:rsid w:val="00DA1D2C"/>
    <w:rsid w:val="00DA45B8"/>
    <w:rsid w:val="00DB1840"/>
    <w:rsid w:val="00DB27DB"/>
    <w:rsid w:val="00DB3B57"/>
    <w:rsid w:val="00DB6219"/>
    <w:rsid w:val="00DC3469"/>
    <w:rsid w:val="00DC6B36"/>
    <w:rsid w:val="00DD4A3B"/>
    <w:rsid w:val="00DD5788"/>
    <w:rsid w:val="00DD5DAD"/>
    <w:rsid w:val="00DE458F"/>
    <w:rsid w:val="00DE4CF7"/>
    <w:rsid w:val="00DF5478"/>
    <w:rsid w:val="00DF56C2"/>
    <w:rsid w:val="00DF7CBE"/>
    <w:rsid w:val="00E0505A"/>
    <w:rsid w:val="00E05759"/>
    <w:rsid w:val="00E1108D"/>
    <w:rsid w:val="00E14DB3"/>
    <w:rsid w:val="00E21244"/>
    <w:rsid w:val="00E2435A"/>
    <w:rsid w:val="00E30A66"/>
    <w:rsid w:val="00E44DAB"/>
    <w:rsid w:val="00E60561"/>
    <w:rsid w:val="00E6132F"/>
    <w:rsid w:val="00E66201"/>
    <w:rsid w:val="00E73AB5"/>
    <w:rsid w:val="00E7444B"/>
    <w:rsid w:val="00E77434"/>
    <w:rsid w:val="00E77997"/>
    <w:rsid w:val="00E915C3"/>
    <w:rsid w:val="00E91D6C"/>
    <w:rsid w:val="00E945BF"/>
    <w:rsid w:val="00EA4CC7"/>
    <w:rsid w:val="00EA4F60"/>
    <w:rsid w:val="00EA7093"/>
    <w:rsid w:val="00EB0333"/>
    <w:rsid w:val="00EC4EB1"/>
    <w:rsid w:val="00EC5C63"/>
    <w:rsid w:val="00EC6915"/>
    <w:rsid w:val="00ED08CC"/>
    <w:rsid w:val="00ED11E7"/>
    <w:rsid w:val="00ED2AE3"/>
    <w:rsid w:val="00ED6D81"/>
    <w:rsid w:val="00EE263F"/>
    <w:rsid w:val="00EF409D"/>
    <w:rsid w:val="00EF5758"/>
    <w:rsid w:val="00F22CEC"/>
    <w:rsid w:val="00F4158D"/>
    <w:rsid w:val="00F429BA"/>
    <w:rsid w:val="00F535EC"/>
    <w:rsid w:val="00F658EB"/>
    <w:rsid w:val="00F735D5"/>
    <w:rsid w:val="00F746CA"/>
    <w:rsid w:val="00F80A12"/>
    <w:rsid w:val="00F81999"/>
    <w:rsid w:val="00F81AF1"/>
    <w:rsid w:val="00F83003"/>
    <w:rsid w:val="00F84978"/>
    <w:rsid w:val="00F855D9"/>
    <w:rsid w:val="00F9365C"/>
    <w:rsid w:val="00F93B57"/>
    <w:rsid w:val="00F94A58"/>
    <w:rsid w:val="00FA0D2E"/>
    <w:rsid w:val="00FA18D3"/>
    <w:rsid w:val="00FA2941"/>
    <w:rsid w:val="00FA6D59"/>
    <w:rsid w:val="00FB1929"/>
    <w:rsid w:val="00FB19DD"/>
    <w:rsid w:val="00FB4245"/>
    <w:rsid w:val="00FB7DBD"/>
    <w:rsid w:val="00FC125E"/>
    <w:rsid w:val="00FD18C2"/>
    <w:rsid w:val="00FE1594"/>
    <w:rsid w:val="00FE3EDB"/>
    <w:rsid w:val="00FE604C"/>
    <w:rsid w:val="00FF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191B"/>
  <w15:chartTrackingRefBased/>
  <w15:docId w15:val="{A4B4CCF4-A5A9-4F80-A33A-8DD1DBB8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1"/>
    <w:qFormat/>
    <w:rsid w:val="00021B8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1B8B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021B8B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paragraph" w:styleId="Heading4">
    <w:name w:val="heading 4"/>
    <w:aliases w:val="h4"/>
    <w:basedOn w:val="Normal"/>
    <w:next w:val="BodyText"/>
    <w:link w:val="Heading4Char"/>
    <w:qFormat/>
    <w:rsid w:val="00094E87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Malgun Gothic"/>
      <w:b/>
      <w:bCs/>
      <w:sz w:val="28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4E87"/>
    <w:pPr>
      <w:keepNext/>
      <w:tabs>
        <w:tab w:val="num" w:pos="1008"/>
      </w:tabs>
      <w:ind w:left="1008" w:hanging="1008"/>
      <w:jc w:val="center"/>
      <w:outlineLvl w:val="4"/>
    </w:pPr>
    <w:rPr>
      <w:rFonts w:ascii="Arial" w:eastAsia="Malgun Gothic" w:hAnsi="Arial"/>
      <w:b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94E87"/>
    <w:pPr>
      <w:keepNext/>
      <w:tabs>
        <w:tab w:val="num" w:pos="1152"/>
      </w:tabs>
      <w:ind w:left="1152" w:hanging="1152"/>
      <w:outlineLvl w:val="5"/>
    </w:pPr>
    <w:rPr>
      <w:rFonts w:ascii="Arial" w:eastAsia="Malgun Gothic" w:hAnsi="Arial"/>
      <w:b/>
      <w:color w:val="C0C0C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94E87"/>
    <w:pPr>
      <w:tabs>
        <w:tab w:val="num" w:pos="1296"/>
      </w:tabs>
      <w:spacing w:before="240" w:after="60"/>
      <w:ind w:left="1296" w:hanging="1296"/>
      <w:outlineLvl w:val="6"/>
    </w:pPr>
    <w:rPr>
      <w:rFonts w:eastAsia="Malgun Gothic"/>
      <w:lang w:val="en-GB"/>
    </w:rPr>
  </w:style>
  <w:style w:type="paragraph" w:styleId="Heading8">
    <w:name w:val="heading 8"/>
    <w:basedOn w:val="Normal"/>
    <w:next w:val="Normal"/>
    <w:link w:val="Heading8Char"/>
    <w:qFormat/>
    <w:rsid w:val="00094E87"/>
    <w:pPr>
      <w:tabs>
        <w:tab w:val="num" w:pos="1440"/>
      </w:tabs>
      <w:spacing w:before="240" w:after="60"/>
      <w:ind w:left="1440" w:hanging="1440"/>
      <w:outlineLvl w:val="7"/>
    </w:pPr>
    <w:rPr>
      <w:rFonts w:eastAsia="Malgun Gothic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094E8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Malgun Gothic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21B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1B8B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021B8B"/>
    <w:rPr>
      <w:rFonts w:ascii="Arial" w:eastAsia="Times New Roman" w:hAnsi="Arial" w:cs="Times New Roman"/>
      <w:szCs w:val="20"/>
      <w:lang w:eastAsia="ja-JP" w:bidi="hi-IN"/>
    </w:rPr>
  </w:style>
  <w:style w:type="paragraph" w:styleId="Footer">
    <w:name w:val="footer"/>
    <w:basedOn w:val="Header"/>
    <w:link w:val="FooterChar"/>
    <w:uiPriority w:val="99"/>
    <w:rsid w:val="00021B8B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21B8B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021B8B"/>
  </w:style>
  <w:style w:type="character" w:customStyle="1" w:styleId="Heading1Char1">
    <w:name w:val="Heading 1 Char1"/>
    <w:aliases w:val="H1 Char"/>
    <w:link w:val="Heading1"/>
    <w:rsid w:val="00021B8B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21B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B8B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F81999"/>
    <w:rPr>
      <w:b/>
    </w:rPr>
  </w:style>
  <w:style w:type="paragraph" w:customStyle="1" w:styleId="TAC">
    <w:name w:val="TAC"/>
    <w:basedOn w:val="Normal"/>
    <w:link w:val="TACChar"/>
    <w:qFormat/>
    <w:rsid w:val="00F81999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F8199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F8199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F81999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F81999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msoins0">
    <w:name w:val="msoins0"/>
    <w:rsid w:val="00F81999"/>
  </w:style>
  <w:style w:type="paragraph" w:styleId="BalloonText">
    <w:name w:val="Balloon Text"/>
    <w:basedOn w:val="Normal"/>
    <w:link w:val="BalloonTextChar"/>
    <w:uiPriority w:val="99"/>
    <w:semiHidden/>
    <w:unhideWhenUsed/>
    <w:rsid w:val="00DB3B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B57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811CC"/>
    <w:rPr>
      <w:color w:val="0563C1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094E87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4E87"/>
    <w:rPr>
      <w:rFonts w:ascii="Arial" w:eastAsia="Malgun Gothic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94E87"/>
    <w:rPr>
      <w:rFonts w:ascii="Arial" w:eastAsia="Malgun Gothic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94E87"/>
    <w:rPr>
      <w:rFonts w:ascii="Times New Roman" w:eastAsia="Malgun Gothic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094E87"/>
    <w:rPr>
      <w:rFonts w:ascii="Times New Roman" w:eastAsia="Malgun Gothic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094E87"/>
    <w:rPr>
      <w:rFonts w:ascii="Arial" w:eastAsia="Malgun Gothic" w:hAnsi="Arial" w:cs="Arial"/>
      <w:lang w:val="en-GB"/>
    </w:rPr>
  </w:style>
  <w:style w:type="paragraph" w:styleId="Title">
    <w:name w:val="Title"/>
    <w:basedOn w:val="Normal"/>
    <w:next w:val="Normal"/>
    <w:link w:val="TitleChar"/>
    <w:qFormat/>
    <w:rsid w:val="00094E87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094E87"/>
    <w:rPr>
      <w:rFonts w:ascii="Cambria" w:eastAsia="SimSun" w:hAnsi="Cambria" w:cs="Times New Roman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E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E8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509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9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09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9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9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">
    <w:name w:val="NO"/>
    <w:basedOn w:val="Normal"/>
    <w:link w:val="NOChar"/>
    <w:rsid w:val="00714265"/>
    <w:pPr>
      <w:keepLines/>
      <w:spacing w:after="180"/>
      <w:ind w:left="1135" w:hanging="851"/>
    </w:pPr>
    <w:rPr>
      <w:rFonts w:eastAsia="Malgun Gothic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14265"/>
    <w:pPr>
      <w:spacing w:after="180"/>
      <w:ind w:left="568" w:hanging="284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14265"/>
    <w:pPr>
      <w:spacing w:after="180"/>
      <w:ind w:left="851" w:hanging="284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278AD"/>
    <w:pPr>
      <w:ind w:left="720"/>
      <w:contextualSpacing/>
    </w:pPr>
  </w:style>
  <w:style w:type="paragraph" w:customStyle="1" w:styleId="PL">
    <w:name w:val="PL"/>
    <w:link w:val="PLChar"/>
    <w:qFormat/>
    <w:rsid w:val="000818E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818E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2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30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962</Words>
  <Characters>4987</Characters>
  <Application>Microsoft Office Word</Application>
  <DocSecurity>0</DocSecurity>
  <Lines>97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32</cp:revision>
  <dcterms:created xsi:type="dcterms:W3CDTF">2020-05-15T12:26:00Z</dcterms:created>
  <dcterms:modified xsi:type="dcterms:W3CDTF">2020-05-15T21:51:00Z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18aa9393-c743-4d7b-bfa3-bd7dc256fffa</vt:lpwstr>
  </property>
  <property fmtid="{D5CDD505-2E9C-101B-9397-08002B2CF9AE}" pid="3" name="CTP_TimeStamp">
    <vt:lpwstr>2020-05-15 21:51:20Z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